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C6948" w14:textId="77777777" w:rsidR="00C2580F" w:rsidRPr="004E58B5" w:rsidRDefault="00C2580F" w:rsidP="00C2580F">
      <w:pPr>
        <w:spacing w:after="0" w:line="276" w:lineRule="auto"/>
        <w:jc w:val="both"/>
        <w:rPr>
          <w:rFonts w:ascii="Times New Roman" w:eastAsia="Times New Roman" w:hAnsi="Times New Roman" w:cs="Times New Roman"/>
          <w:color w:val="000000" w:themeColor="text1"/>
          <w:sz w:val="24"/>
          <w:szCs w:val="24"/>
          <w:lang w:eastAsia="es-ES"/>
        </w:rPr>
      </w:pPr>
      <w:bookmarkStart w:id="0" w:name="_Hlk524426015"/>
    </w:p>
    <w:p w14:paraId="395FDC7A" w14:textId="02E57D94" w:rsidR="00C2580F" w:rsidRPr="004E58B5" w:rsidRDefault="00C2580F" w:rsidP="00C2580F">
      <w:pPr>
        <w:spacing w:after="0" w:line="276" w:lineRule="auto"/>
        <w:contextualSpacing/>
        <w:jc w:val="center"/>
        <w:rPr>
          <w:rFonts w:ascii="Times New Roman" w:eastAsiaTheme="majorEastAsia" w:hAnsi="Times New Roman" w:cs="Times New Roman"/>
          <w:b/>
          <w:color w:val="000000" w:themeColor="text1"/>
          <w:spacing w:val="-10"/>
          <w:kern w:val="28"/>
          <w:sz w:val="24"/>
          <w:szCs w:val="24"/>
          <w:lang w:eastAsia="es-ES"/>
        </w:rPr>
      </w:pPr>
      <w:r w:rsidRPr="004E58B5">
        <w:rPr>
          <w:rFonts w:ascii="Times New Roman" w:eastAsiaTheme="majorEastAsia" w:hAnsi="Times New Roman" w:cs="Times New Roman"/>
          <w:b/>
          <w:color w:val="000000" w:themeColor="text1"/>
          <w:spacing w:val="-10"/>
          <w:kern w:val="28"/>
          <w:sz w:val="24"/>
          <w:szCs w:val="24"/>
          <w:lang w:eastAsia="es-ES"/>
        </w:rPr>
        <w:t>RESOLUCIÓN No. TAT-</w:t>
      </w:r>
      <w:r w:rsidR="00D36A28">
        <w:rPr>
          <w:rFonts w:ascii="Times New Roman" w:eastAsiaTheme="majorEastAsia" w:hAnsi="Times New Roman" w:cs="Times New Roman"/>
          <w:b/>
          <w:color w:val="000000" w:themeColor="text1"/>
          <w:spacing w:val="-10"/>
          <w:kern w:val="28"/>
          <w:sz w:val="24"/>
          <w:szCs w:val="24"/>
          <w:lang w:eastAsia="es-ES"/>
        </w:rPr>
        <w:t>4175</w:t>
      </w:r>
      <w:r w:rsidRPr="004E58B5">
        <w:rPr>
          <w:rFonts w:ascii="Times New Roman" w:eastAsiaTheme="majorEastAsia" w:hAnsi="Times New Roman" w:cs="Times New Roman"/>
          <w:b/>
          <w:color w:val="000000" w:themeColor="text1"/>
          <w:spacing w:val="-10"/>
          <w:kern w:val="28"/>
          <w:sz w:val="24"/>
          <w:szCs w:val="24"/>
          <w:lang w:eastAsia="es-ES"/>
        </w:rPr>
        <w:t>-2024</w:t>
      </w:r>
    </w:p>
    <w:p w14:paraId="2D9A0EAF" w14:textId="77777777" w:rsidR="00C2580F" w:rsidRPr="004E58B5" w:rsidRDefault="00C2580F" w:rsidP="00C2580F">
      <w:pPr>
        <w:spacing w:after="0" w:line="276" w:lineRule="auto"/>
        <w:jc w:val="both"/>
        <w:rPr>
          <w:rFonts w:ascii="Times New Roman" w:eastAsia="Times New Roman" w:hAnsi="Times New Roman" w:cs="Times New Roman"/>
          <w:color w:val="000000" w:themeColor="text1"/>
          <w:sz w:val="24"/>
          <w:szCs w:val="24"/>
          <w:lang w:eastAsia="es-ES"/>
        </w:rPr>
      </w:pPr>
    </w:p>
    <w:p w14:paraId="0A322BAA" w14:textId="060ACF44" w:rsidR="00C2580F" w:rsidRPr="004E58B5" w:rsidRDefault="00C2580F" w:rsidP="00C2580F">
      <w:pPr>
        <w:spacing w:after="0" w:line="276" w:lineRule="auto"/>
        <w:jc w:val="both"/>
        <w:rPr>
          <w:rFonts w:ascii="Times New Roman" w:eastAsia="Times New Roman" w:hAnsi="Times New Roman" w:cs="Times New Roman"/>
          <w:color w:val="000000" w:themeColor="text1"/>
          <w:sz w:val="24"/>
          <w:szCs w:val="24"/>
          <w:lang w:eastAsia="es-ES"/>
        </w:rPr>
      </w:pPr>
      <w:r w:rsidRPr="004E58B5">
        <w:rPr>
          <w:rFonts w:ascii="Times New Roman" w:eastAsia="Times New Roman" w:hAnsi="Times New Roman" w:cs="Times New Roman"/>
          <w:b/>
          <w:color w:val="000000" w:themeColor="text1"/>
          <w:sz w:val="24"/>
          <w:szCs w:val="24"/>
          <w:lang w:eastAsia="es-ES"/>
        </w:rPr>
        <w:t xml:space="preserve">TRIBUNAL ADMINISTRATIVO DE TRANSPORTE. </w:t>
      </w:r>
      <w:r w:rsidRPr="004E58B5">
        <w:rPr>
          <w:rFonts w:ascii="Times New Roman" w:eastAsia="Times New Roman" w:hAnsi="Times New Roman" w:cs="Times New Roman"/>
          <w:color w:val="000000" w:themeColor="text1"/>
          <w:sz w:val="24"/>
          <w:szCs w:val="24"/>
          <w:lang w:eastAsia="es-ES"/>
        </w:rPr>
        <w:t xml:space="preserve">San José, a las </w:t>
      </w:r>
      <w:r w:rsidR="00D36A28">
        <w:rPr>
          <w:rFonts w:ascii="Times New Roman" w:eastAsia="Times New Roman" w:hAnsi="Times New Roman" w:cs="Times New Roman"/>
          <w:color w:val="000000" w:themeColor="text1"/>
          <w:sz w:val="24"/>
          <w:szCs w:val="24"/>
          <w:lang w:eastAsia="es-ES"/>
        </w:rPr>
        <w:t xml:space="preserve">siete </w:t>
      </w:r>
      <w:r w:rsidRPr="004E58B5">
        <w:rPr>
          <w:rFonts w:ascii="Times New Roman" w:eastAsia="Times New Roman" w:hAnsi="Times New Roman" w:cs="Times New Roman"/>
          <w:color w:val="000000" w:themeColor="text1"/>
          <w:sz w:val="24"/>
          <w:szCs w:val="24"/>
          <w:lang w:eastAsia="es-ES"/>
        </w:rPr>
        <w:t xml:space="preserve">horas con </w:t>
      </w:r>
      <w:r w:rsidR="00D36A28">
        <w:rPr>
          <w:rFonts w:ascii="Times New Roman" w:eastAsia="Times New Roman" w:hAnsi="Times New Roman" w:cs="Times New Roman"/>
          <w:color w:val="000000" w:themeColor="text1"/>
          <w:sz w:val="24"/>
          <w:szCs w:val="24"/>
          <w:lang w:eastAsia="es-ES"/>
        </w:rPr>
        <w:t xml:space="preserve">veinte </w:t>
      </w:r>
      <w:r w:rsidRPr="004E58B5">
        <w:rPr>
          <w:rFonts w:ascii="Times New Roman" w:eastAsia="Times New Roman" w:hAnsi="Times New Roman" w:cs="Times New Roman"/>
          <w:color w:val="000000" w:themeColor="text1"/>
          <w:sz w:val="24"/>
          <w:szCs w:val="24"/>
          <w:lang w:eastAsia="es-ES"/>
        </w:rPr>
        <w:t xml:space="preserve">minutos del </w:t>
      </w:r>
      <w:r w:rsidR="00D36A28">
        <w:rPr>
          <w:rFonts w:ascii="Times New Roman" w:eastAsia="Times New Roman" w:hAnsi="Times New Roman" w:cs="Times New Roman"/>
          <w:color w:val="000000" w:themeColor="text1"/>
          <w:sz w:val="24"/>
          <w:szCs w:val="24"/>
          <w:lang w:eastAsia="es-ES"/>
        </w:rPr>
        <w:t>veintiséis</w:t>
      </w:r>
      <w:r w:rsidRPr="004E58B5">
        <w:rPr>
          <w:rFonts w:ascii="Times New Roman" w:eastAsia="Times New Roman" w:hAnsi="Times New Roman" w:cs="Times New Roman"/>
          <w:color w:val="000000" w:themeColor="text1"/>
          <w:sz w:val="24"/>
          <w:szCs w:val="24"/>
          <w:lang w:eastAsia="es-ES"/>
        </w:rPr>
        <w:t xml:space="preserve"> de </w:t>
      </w:r>
      <w:r>
        <w:rPr>
          <w:rFonts w:ascii="Times New Roman" w:eastAsia="Times New Roman" w:hAnsi="Times New Roman" w:cs="Times New Roman"/>
          <w:color w:val="000000" w:themeColor="text1"/>
          <w:sz w:val="24"/>
          <w:szCs w:val="24"/>
          <w:lang w:eastAsia="es-ES"/>
        </w:rPr>
        <w:t>noviembre</w:t>
      </w:r>
      <w:r w:rsidRPr="004E58B5">
        <w:rPr>
          <w:rFonts w:ascii="Times New Roman" w:eastAsia="Times New Roman" w:hAnsi="Times New Roman" w:cs="Times New Roman"/>
          <w:color w:val="000000" w:themeColor="text1"/>
          <w:sz w:val="24"/>
          <w:szCs w:val="24"/>
          <w:lang w:eastAsia="es-ES"/>
        </w:rPr>
        <w:t xml:space="preserve"> de dos mil veinticuatro.</w:t>
      </w:r>
    </w:p>
    <w:p w14:paraId="41C1D54D" w14:textId="77777777" w:rsidR="00C2580F" w:rsidRPr="004E58B5" w:rsidRDefault="00C2580F" w:rsidP="00C2580F">
      <w:pPr>
        <w:spacing w:after="0" w:line="240" w:lineRule="auto"/>
        <w:jc w:val="both"/>
        <w:rPr>
          <w:rFonts w:ascii="Times New Roman" w:eastAsia="Times New Roman" w:hAnsi="Times New Roman" w:cs="Times New Roman"/>
          <w:b/>
          <w:smallCaps/>
          <w:color w:val="000000" w:themeColor="text1"/>
          <w:sz w:val="24"/>
          <w:szCs w:val="24"/>
          <w:lang w:eastAsia="es-ES"/>
        </w:rPr>
      </w:pPr>
    </w:p>
    <w:p w14:paraId="4420BBD2" w14:textId="78AB6BF1" w:rsidR="00C2580F" w:rsidRPr="004E58B5" w:rsidRDefault="00C2580F" w:rsidP="00C2580F">
      <w:pPr>
        <w:spacing w:after="0" w:line="276" w:lineRule="auto"/>
        <w:jc w:val="both"/>
        <w:rPr>
          <w:rFonts w:ascii="Times New Roman" w:eastAsia="Times New Roman" w:hAnsi="Times New Roman" w:cs="Times New Roman"/>
          <w:b/>
          <w:color w:val="000000" w:themeColor="text1"/>
          <w:sz w:val="24"/>
          <w:szCs w:val="24"/>
          <w:lang w:eastAsia="es-ES"/>
        </w:rPr>
      </w:pPr>
      <w:r w:rsidRPr="004E58B5">
        <w:rPr>
          <w:rFonts w:ascii="Times New Roman" w:eastAsia="Times New Roman" w:hAnsi="Times New Roman" w:cs="Times New Roman"/>
          <w:color w:val="000000" w:themeColor="text1"/>
          <w:sz w:val="24"/>
          <w:szCs w:val="24"/>
          <w:lang w:eastAsia="es-ES"/>
        </w:rPr>
        <w:t xml:space="preserve">Se conoce </w:t>
      </w:r>
      <w:r>
        <w:rPr>
          <w:rFonts w:ascii="Times New Roman" w:eastAsia="Times New Roman" w:hAnsi="Times New Roman" w:cs="Times New Roman"/>
          <w:b/>
          <w:color w:val="000000" w:themeColor="text1"/>
          <w:sz w:val="24"/>
          <w:szCs w:val="24"/>
          <w:lang w:eastAsia="es-ES"/>
        </w:rPr>
        <w:t>Solicitud de</w:t>
      </w:r>
      <w:r w:rsidRPr="004E58B5">
        <w:rPr>
          <w:rFonts w:ascii="Times New Roman" w:eastAsia="Times New Roman" w:hAnsi="Times New Roman" w:cs="Times New Roman"/>
          <w:b/>
          <w:color w:val="000000" w:themeColor="text1"/>
          <w:sz w:val="24"/>
          <w:szCs w:val="24"/>
          <w:lang w:eastAsia="es-ES"/>
        </w:rPr>
        <w:t xml:space="preserve"> </w:t>
      </w:r>
      <w:r>
        <w:rPr>
          <w:rFonts w:ascii="Times New Roman" w:eastAsia="Times New Roman" w:hAnsi="Times New Roman" w:cs="Times New Roman"/>
          <w:b/>
          <w:color w:val="000000" w:themeColor="text1"/>
          <w:sz w:val="24"/>
          <w:szCs w:val="24"/>
          <w:lang w:eastAsia="es-ES"/>
        </w:rPr>
        <w:t>Reconsideración y Apelación en subsidio</w:t>
      </w:r>
      <w:r w:rsidRPr="004E58B5">
        <w:rPr>
          <w:rFonts w:ascii="Times New Roman" w:eastAsia="Times New Roman" w:hAnsi="Times New Roman" w:cs="Times New Roman"/>
          <w:color w:val="000000" w:themeColor="text1"/>
          <w:sz w:val="24"/>
          <w:szCs w:val="24"/>
          <w:lang w:eastAsia="es-ES"/>
        </w:rPr>
        <w:t xml:space="preserve">, </w:t>
      </w:r>
      <w:bookmarkStart w:id="1" w:name="_Hlk175678775"/>
      <w:r w:rsidRPr="004E58B5">
        <w:rPr>
          <w:rFonts w:ascii="Times New Roman" w:eastAsia="Times New Roman" w:hAnsi="Times New Roman" w:cs="Times New Roman"/>
          <w:color w:val="000000" w:themeColor="text1"/>
          <w:sz w:val="24"/>
          <w:szCs w:val="24"/>
          <w:lang w:eastAsia="es-ES"/>
        </w:rPr>
        <w:t>interpuest</w:t>
      </w:r>
      <w:r w:rsidR="00D36A28">
        <w:rPr>
          <w:rFonts w:ascii="Times New Roman" w:eastAsia="Times New Roman" w:hAnsi="Times New Roman" w:cs="Times New Roman"/>
          <w:color w:val="000000" w:themeColor="text1"/>
          <w:sz w:val="24"/>
          <w:szCs w:val="24"/>
          <w:lang w:eastAsia="es-ES"/>
        </w:rPr>
        <w:t>a</w:t>
      </w:r>
      <w:r w:rsidRPr="004E58B5">
        <w:rPr>
          <w:rFonts w:ascii="Times New Roman" w:eastAsia="Times New Roman" w:hAnsi="Times New Roman" w:cs="Times New Roman"/>
          <w:color w:val="000000" w:themeColor="text1"/>
          <w:sz w:val="24"/>
          <w:szCs w:val="24"/>
          <w:lang w:eastAsia="es-ES"/>
        </w:rPr>
        <w:t xml:space="preserve"> por </w:t>
      </w:r>
      <w:bookmarkStart w:id="2" w:name="_Hlk43183689"/>
      <w:r w:rsidR="00B2001A">
        <w:rPr>
          <w:rFonts w:ascii="Times New Roman" w:eastAsia="Times New Roman" w:hAnsi="Times New Roman" w:cs="Times New Roman"/>
          <w:color w:val="000000" w:themeColor="text1"/>
          <w:sz w:val="24"/>
          <w:szCs w:val="24"/>
          <w:lang w:eastAsia="es-ES"/>
        </w:rPr>
        <w:t xml:space="preserve">el señor </w:t>
      </w:r>
      <w:r w:rsidR="006279B4">
        <w:rPr>
          <w:rFonts w:ascii="Times New Roman" w:eastAsia="Times New Roman" w:hAnsi="Times New Roman" w:cs="Times New Roman"/>
          <w:b/>
          <w:color w:val="000000" w:themeColor="text1"/>
          <w:sz w:val="24"/>
          <w:szCs w:val="24"/>
          <w:lang w:eastAsia="es-ES"/>
        </w:rPr>
        <w:t>VHQA</w:t>
      </w:r>
      <w:r w:rsidRPr="004E58B5">
        <w:rPr>
          <w:rFonts w:ascii="Times New Roman" w:eastAsia="Times New Roman" w:hAnsi="Times New Roman" w:cs="Times New Roman"/>
          <w:color w:val="000000" w:themeColor="text1"/>
          <w:sz w:val="24"/>
          <w:szCs w:val="24"/>
          <w:lang w:eastAsia="es-ES"/>
        </w:rPr>
        <w:t xml:space="preserve">, cédula de identidad número </w:t>
      </w:r>
      <w:r w:rsidR="006279B4">
        <w:rPr>
          <w:rFonts w:ascii="Times New Roman" w:eastAsia="Times New Roman" w:hAnsi="Times New Roman" w:cs="Times New Roman"/>
          <w:color w:val="000000" w:themeColor="text1"/>
          <w:sz w:val="24"/>
          <w:szCs w:val="24"/>
          <w:lang w:eastAsia="es-ES"/>
        </w:rPr>
        <w:t>000</w:t>
      </w:r>
      <w:r w:rsidRPr="004E58B5">
        <w:rPr>
          <w:rFonts w:ascii="Times New Roman" w:eastAsia="Times New Roman" w:hAnsi="Times New Roman" w:cs="Times New Roman"/>
          <w:color w:val="000000" w:themeColor="text1"/>
          <w:sz w:val="24"/>
          <w:szCs w:val="24"/>
          <w:lang w:eastAsia="es-ES"/>
        </w:rPr>
        <w:t xml:space="preserve">, contra el </w:t>
      </w:r>
      <w:bookmarkEnd w:id="2"/>
      <w:r w:rsidRPr="004E58B5">
        <w:rPr>
          <w:rFonts w:ascii="Times New Roman" w:eastAsia="Times New Roman" w:hAnsi="Times New Roman" w:cs="Times New Roman"/>
          <w:b/>
          <w:color w:val="000000" w:themeColor="text1"/>
          <w:sz w:val="24"/>
          <w:szCs w:val="24"/>
          <w:lang w:eastAsia="es-ES"/>
        </w:rPr>
        <w:t>Artículo 7.4.7 de la Sesión Ordinaria 41-2023 celebrada el 11 de octubre de 2023</w:t>
      </w:r>
      <w:r w:rsidRPr="004E58B5">
        <w:rPr>
          <w:rFonts w:ascii="Times New Roman" w:eastAsia="Times New Roman" w:hAnsi="Times New Roman" w:cs="Times New Roman"/>
          <w:color w:val="000000" w:themeColor="text1"/>
          <w:sz w:val="24"/>
          <w:szCs w:val="24"/>
          <w:lang w:eastAsia="es-ES"/>
        </w:rPr>
        <w:t>, adoptado por la Junta Directiva del Consejo de Transporte Público</w:t>
      </w:r>
      <w:bookmarkEnd w:id="1"/>
      <w:r w:rsidRPr="004E58B5">
        <w:rPr>
          <w:rFonts w:ascii="Times New Roman" w:eastAsia="Times New Roman" w:hAnsi="Times New Roman" w:cs="Times New Roman"/>
          <w:color w:val="000000" w:themeColor="text1"/>
          <w:sz w:val="24"/>
          <w:szCs w:val="24"/>
          <w:lang w:eastAsia="es-ES"/>
        </w:rPr>
        <w:t xml:space="preserve">, y tramitado en este Tribunal bajo el </w:t>
      </w:r>
      <w:r w:rsidR="00D36A28">
        <w:rPr>
          <w:rFonts w:ascii="Times New Roman" w:eastAsia="Times New Roman" w:hAnsi="Times New Roman" w:cs="Times New Roman"/>
          <w:b/>
          <w:color w:val="000000" w:themeColor="text1"/>
          <w:sz w:val="24"/>
          <w:szCs w:val="24"/>
          <w:lang w:eastAsia="es-ES"/>
        </w:rPr>
        <w:t>E</w:t>
      </w:r>
      <w:r w:rsidRPr="004E58B5">
        <w:rPr>
          <w:rFonts w:ascii="Times New Roman" w:eastAsia="Times New Roman" w:hAnsi="Times New Roman" w:cs="Times New Roman"/>
          <w:b/>
          <w:color w:val="000000" w:themeColor="text1"/>
          <w:sz w:val="24"/>
          <w:szCs w:val="24"/>
          <w:lang w:eastAsia="es-ES"/>
        </w:rPr>
        <w:t xml:space="preserve">xpediente </w:t>
      </w:r>
      <w:r w:rsidR="00D36A28">
        <w:rPr>
          <w:rFonts w:ascii="Times New Roman" w:eastAsia="Times New Roman" w:hAnsi="Times New Roman" w:cs="Times New Roman"/>
          <w:b/>
          <w:color w:val="000000" w:themeColor="text1"/>
          <w:sz w:val="24"/>
          <w:szCs w:val="24"/>
          <w:lang w:eastAsia="es-ES"/>
        </w:rPr>
        <w:t>A</w:t>
      </w:r>
      <w:r w:rsidRPr="004E58B5">
        <w:rPr>
          <w:rFonts w:ascii="Times New Roman" w:eastAsia="Times New Roman" w:hAnsi="Times New Roman" w:cs="Times New Roman"/>
          <w:b/>
          <w:color w:val="000000" w:themeColor="text1"/>
          <w:sz w:val="24"/>
          <w:szCs w:val="24"/>
          <w:lang w:eastAsia="es-ES"/>
        </w:rPr>
        <w:t>dministrativo TAT-037-24.</w:t>
      </w:r>
    </w:p>
    <w:p w14:paraId="36D240C1" w14:textId="77777777" w:rsidR="00C2580F" w:rsidRPr="004E58B5" w:rsidRDefault="00C2580F" w:rsidP="00C2580F">
      <w:pPr>
        <w:autoSpaceDE w:val="0"/>
        <w:autoSpaceDN w:val="0"/>
        <w:adjustRightInd w:val="0"/>
        <w:spacing w:after="0" w:line="276" w:lineRule="auto"/>
        <w:jc w:val="both"/>
        <w:rPr>
          <w:rFonts w:ascii="Times New Roman" w:hAnsi="Times New Roman" w:cs="Times New Roman"/>
          <w:iCs/>
          <w:color w:val="000000" w:themeColor="text1"/>
          <w:sz w:val="24"/>
          <w:szCs w:val="24"/>
        </w:rPr>
      </w:pPr>
    </w:p>
    <w:p w14:paraId="3B0B014F" w14:textId="77777777" w:rsidR="00C2580F" w:rsidRPr="004E58B5" w:rsidRDefault="00C2580F" w:rsidP="00C2580F">
      <w:pPr>
        <w:autoSpaceDE w:val="0"/>
        <w:autoSpaceDN w:val="0"/>
        <w:adjustRightInd w:val="0"/>
        <w:spacing w:after="0" w:line="276" w:lineRule="auto"/>
        <w:jc w:val="center"/>
        <w:rPr>
          <w:rFonts w:ascii="Times New Roman" w:hAnsi="Times New Roman" w:cs="Times New Roman"/>
          <w:b/>
          <w:bCs/>
          <w:color w:val="000000" w:themeColor="text1"/>
          <w:sz w:val="24"/>
          <w:szCs w:val="24"/>
        </w:rPr>
      </w:pPr>
      <w:r w:rsidRPr="004E58B5">
        <w:rPr>
          <w:rFonts w:ascii="Times New Roman" w:hAnsi="Times New Roman" w:cs="Times New Roman"/>
          <w:b/>
          <w:bCs/>
          <w:color w:val="000000" w:themeColor="text1"/>
          <w:sz w:val="24"/>
          <w:szCs w:val="24"/>
        </w:rPr>
        <w:t>RESULTANDO</w:t>
      </w:r>
    </w:p>
    <w:p w14:paraId="303DFB55" w14:textId="77777777" w:rsidR="00C2580F" w:rsidRPr="004E58B5" w:rsidRDefault="00C2580F" w:rsidP="00C2580F">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54DFB83B" w14:textId="2EB8A2C0" w:rsidR="00C2580F" w:rsidRPr="00DA2E2E" w:rsidRDefault="00C2580F" w:rsidP="00C2580F">
      <w:pPr>
        <w:autoSpaceDE w:val="0"/>
        <w:autoSpaceDN w:val="0"/>
        <w:adjustRightInd w:val="0"/>
        <w:spacing w:after="0" w:line="276" w:lineRule="auto"/>
        <w:jc w:val="both"/>
        <w:rPr>
          <w:rFonts w:ascii="Times New Roman" w:hAnsi="Times New Roman" w:cs="Times New Roman"/>
          <w:bCs/>
          <w:color w:val="000000" w:themeColor="text1"/>
          <w:sz w:val="24"/>
          <w:szCs w:val="24"/>
        </w:rPr>
      </w:pPr>
      <w:r w:rsidRPr="00DA2E2E">
        <w:rPr>
          <w:rFonts w:ascii="Times New Roman" w:hAnsi="Times New Roman" w:cs="Times New Roman"/>
          <w:b/>
          <w:bCs/>
          <w:color w:val="000000" w:themeColor="text1"/>
          <w:sz w:val="24"/>
          <w:szCs w:val="24"/>
        </w:rPr>
        <w:t>PRIMERO. -</w:t>
      </w:r>
      <w:r w:rsidRPr="00DA2E2E">
        <w:rPr>
          <w:rFonts w:ascii="Times New Roman" w:hAnsi="Times New Roman" w:cs="Times New Roman"/>
          <w:b/>
          <w:bCs/>
          <w:color w:val="000000" w:themeColor="text1"/>
          <w:sz w:val="24"/>
          <w:szCs w:val="24"/>
        </w:rPr>
        <w:tab/>
      </w:r>
      <w:r w:rsidRPr="00DA2E2E">
        <w:rPr>
          <w:rFonts w:ascii="Times New Roman" w:hAnsi="Times New Roman" w:cs="Times New Roman"/>
          <w:bCs/>
          <w:color w:val="000000" w:themeColor="text1"/>
          <w:sz w:val="24"/>
          <w:szCs w:val="24"/>
        </w:rPr>
        <w:t xml:space="preserve">La Junta Directiva del Consejo de Transporte Público, mediante el </w:t>
      </w:r>
      <w:r w:rsidRPr="00DA2E2E">
        <w:rPr>
          <w:rFonts w:ascii="Times New Roman" w:hAnsi="Times New Roman" w:cs="Times New Roman"/>
          <w:b/>
          <w:color w:val="000000" w:themeColor="text1"/>
          <w:sz w:val="24"/>
          <w:szCs w:val="24"/>
        </w:rPr>
        <w:t>Artículo 7.4.7 de la Sesión Ordinaria 41-2023 celebrada el 11 de octubre de 2023</w:t>
      </w:r>
      <w:r w:rsidRPr="00DA2E2E">
        <w:rPr>
          <w:rFonts w:ascii="Times New Roman" w:hAnsi="Times New Roman" w:cs="Times New Roman"/>
          <w:bCs/>
          <w:color w:val="000000" w:themeColor="text1"/>
          <w:sz w:val="24"/>
          <w:szCs w:val="24"/>
        </w:rPr>
        <w:t xml:space="preserve">, conoce el informe rendido por la Dirección de Asuntos Jurídicos en el </w:t>
      </w:r>
      <w:bookmarkStart w:id="3" w:name="_Hlk21603871"/>
      <w:r w:rsidRPr="00DA2E2E">
        <w:rPr>
          <w:rFonts w:ascii="Times New Roman" w:hAnsi="Times New Roman" w:cs="Times New Roman"/>
          <w:bCs/>
          <w:color w:val="000000" w:themeColor="text1"/>
          <w:sz w:val="24"/>
          <w:szCs w:val="24"/>
        </w:rPr>
        <w:t xml:space="preserve">oficio </w:t>
      </w:r>
      <w:r w:rsidR="00B54523">
        <w:rPr>
          <w:rFonts w:ascii="Times New Roman" w:hAnsi="Times New Roman" w:cs="Times New Roman"/>
          <w:bCs/>
          <w:color w:val="000000" w:themeColor="text1"/>
          <w:sz w:val="24"/>
          <w:szCs w:val="24"/>
        </w:rPr>
        <w:t xml:space="preserve">No. </w:t>
      </w:r>
      <w:r w:rsidRPr="00DA2E2E">
        <w:rPr>
          <w:rFonts w:ascii="Times New Roman" w:hAnsi="Times New Roman" w:cs="Times New Roman"/>
          <w:b/>
          <w:bCs/>
          <w:color w:val="000000" w:themeColor="text1"/>
          <w:sz w:val="24"/>
          <w:szCs w:val="24"/>
        </w:rPr>
        <w:t xml:space="preserve">CTP-AJ-OF-1155-2023 </w:t>
      </w:r>
      <w:r w:rsidRPr="00DA2E2E">
        <w:rPr>
          <w:rFonts w:ascii="Times New Roman" w:hAnsi="Times New Roman" w:cs="Times New Roman"/>
          <w:bCs/>
          <w:color w:val="000000" w:themeColor="text1"/>
          <w:sz w:val="24"/>
          <w:szCs w:val="24"/>
        </w:rPr>
        <w:t>del 2</w:t>
      </w:r>
      <w:r>
        <w:rPr>
          <w:rFonts w:ascii="Times New Roman" w:hAnsi="Times New Roman" w:cs="Times New Roman"/>
          <w:bCs/>
          <w:color w:val="000000" w:themeColor="text1"/>
          <w:sz w:val="24"/>
          <w:szCs w:val="24"/>
        </w:rPr>
        <w:t>5</w:t>
      </w:r>
      <w:r w:rsidRPr="00DA2E2E">
        <w:rPr>
          <w:rFonts w:ascii="Times New Roman" w:hAnsi="Times New Roman" w:cs="Times New Roman"/>
          <w:bCs/>
          <w:color w:val="000000" w:themeColor="text1"/>
          <w:sz w:val="24"/>
          <w:szCs w:val="24"/>
        </w:rPr>
        <w:t xml:space="preserve"> de agosto de 2023:</w:t>
      </w:r>
    </w:p>
    <w:p w14:paraId="25AB8CCC" w14:textId="77777777" w:rsidR="00C2580F" w:rsidRPr="00DA2E2E" w:rsidRDefault="00C2580F" w:rsidP="00C2580F">
      <w:pPr>
        <w:autoSpaceDE w:val="0"/>
        <w:autoSpaceDN w:val="0"/>
        <w:adjustRightInd w:val="0"/>
        <w:spacing w:after="0" w:line="276" w:lineRule="auto"/>
        <w:jc w:val="both"/>
        <w:rPr>
          <w:rFonts w:ascii="Times New Roman" w:hAnsi="Times New Roman" w:cs="Times New Roman"/>
          <w:bCs/>
          <w:i/>
          <w:iCs/>
          <w:color w:val="000000" w:themeColor="text1"/>
        </w:rPr>
      </w:pPr>
    </w:p>
    <w:p w14:paraId="41452E06" w14:textId="77777777" w:rsidR="00C2580F" w:rsidRPr="00DA2E2E" w:rsidRDefault="00C2580F" w:rsidP="00C2580F">
      <w:pPr>
        <w:pStyle w:val="Default"/>
        <w:ind w:left="567" w:right="567"/>
        <w:jc w:val="both"/>
        <w:rPr>
          <w:rFonts w:ascii="Times New Roman" w:hAnsi="Times New Roman" w:cs="Times New Roman"/>
          <w:b/>
          <w:bCs/>
          <w:i/>
          <w:iCs/>
          <w:color w:val="000000" w:themeColor="text1"/>
          <w:sz w:val="22"/>
          <w:szCs w:val="22"/>
        </w:rPr>
      </w:pPr>
      <w:r w:rsidRPr="00DA2E2E">
        <w:rPr>
          <w:rFonts w:ascii="Times New Roman" w:hAnsi="Times New Roman" w:cs="Times New Roman"/>
          <w:bCs/>
          <w:i/>
          <w:iCs/>
          <w:color w:val="000000" w:themeColor="text1"/>
          <w:sz w:val="22"/>
          <w:szCs w:val="22"/>
        </w:rPr>
        <w:t xml:space="preserve">“(…) </w:t>
      </w:r>
      <w:r w:rsidRPr="00DA2E2E">
        <w:rPr>
          <w:rFonts w:ascii="Times New Roman" w:hAnsi="Times New Roman" w:cs="Times New Roman"/>
          <w:b/>
          <w:bCs/>
          <w:i/>
          <w:iCs/>
          <w:color w:val="000000" w:themeColor="text1"/>
          <w:sz w:val="22"/>
          <w:szCs w:val="22"/>
        </w:rPr>
        <w:t>CONSIDERANDO:</w:t>
      </w:r>
    </w:p>
    <w:p w14:paraId="160373B3" w14:textId="77777777" w:rsidR="00C2580F" w:rsidRPr="00DA2E2E" w:rsidRDefault="00C2580F" w:rsidP="00C2580F">
      <w:pPr>
        <w:pStyle w:val="Default"/>
        <w:ind w:left="567" w:right="567"/>
        <w:jc w:val="both"/>
        <w:rPr>
          <w:rFonts w:ascii="Times New Roman" w:hAnsi="Times New Roman" w:cs="Times New Roman"/>
          <w:i/>
          <w:iCs/>
          <w:color w:val="000000" w:themeColor="text1"/>
          <w:sz w:val="22"/>
          <w:szCs w:val="22"/>
        </w:rPr>
      </w:pPr>
    </w:p>
    <w:p w14:paraId="1D7A5380" w14:textId="7D5D1553" w:rsidR="00C2580F" w:rsidRPr="00DA2E2E" w:rsidRDefault="00C2580F" w:rsidP="00C2580F">
      <w:pPr>
        <w:pStyle w:val="Default"/>
        <w:ind w:left="567" w:right="567"/>
        <w:jc w:val="both"/>
        <w:rPr>
          <w:rFonts w:ascii="Times New Roman" w:hAnsi="Times New Roman" w:cs="Times New Roman"/>
          <w:i/>
          <w:iCs/>
          <w:color w:val="000000" w:themeColor="text1"/>
          <w:sz w:val="22"/>
          <w:szCs w:val="22"/>
        </w:rPr>
      </w:pPr>
      <w:r w:rsidRPr="00DA2E2E">
        <w:rPr>
          <w:rFonts w:ascii="Times New Roman" w:hAnsi="Times New Roman" w:cs="Times New Roman"/>
          <w:b/>
          <w:bCs/>
          <w:i/>
          <w:iCs/>
          <w:color w:val="000000" w:themeColor="text1"/>
          <w:sz w:val="22"/>
          <w:szCs w:val="22"/>
        </w:rPr>
        <w:t xml:space="preserve">PRIMERO: PRIMERO: </w:t>
      </w:r>
      <w:r w:rsidRPr="00DA2E2E">
        <w:rPr>
          <w:rFonts w:ascii="Times New Roman" w:hAnsi="Times New Roman" w:cs="Times New Roman"/>
          <w:i/>
          <w:iCs/>
          <w:color w:val="000000" w:themeColor="text1"/>
          <w:sz w:val="22"/>
          <w:szCs w:val="22"/>
        </w:rPr>
        <w:t xml:space="preserve">Procede este Órgano Colegiado a analizar el oficio </w:t>
      </w:r>
      <w:r w:rsidRPr="00DA2E2E">
        <w:rPr>
          <w:rFonts w:ascii="Times New Roman" w:hAnsi="Times New Roman" w:cs="Times New Roman"/>
          <w:b/>
          <w:bCs/>
          <w:i/>
          <w:iCs/>
          <w:color w:val="000000" w:themeColor="text1"/>
          <w:sz w:val="22"/>
          <w:szCs w:val="22"/>
        </w:rPr>
        <w:t xml:space="preserve">CTP-AJ-OF-1155-2023 </w:t>
      </w:r>
      <w:r w:rsidRPr="00DA2E2E">
        <w:rPr>
          <w:rFonts w:ascii="Times New Roman" w:hAnsi="Times New Roman" w:cs="Times New Roman"/>
          <w:i/>
          <w:iCs/>
          <w:color w:val="000000" w:themeColor="text1"/>
          <w:sz w:val="22"/>
          <w:szCs w:val="22"/>
        </w:rPr>
        <w:t xml:space="preserve">referente a procedimiento administrativo ordinario, para averiguar la verdad real de los hechos respecto a la presunta falta cometida por el concesionario </w:t>
      </w:r>
      <w:r w:rsidR="006279B4">
        <w:rPr>
          <w:rFonts w:ascii="Times New Roman" w:hAnsi="Times New Roman" w:cs="Times New Roman"/>
          <w:b/>
          <w:bCs/>
          <w:i/>
          <w:iCs/>
          <w:color w:val="000000" w:themeColor="text1"/>
          <w:sz w:val="22"/>
          <w:szCs w:val="22"/>
        </w:rPr>
        <w:t>VHQA</w:t>
      </w:r>
      <w:r w:rsidRPr="00DA2E2E">
        <w:rPr>
          <w:rFonts w:ascii="Times New Roman" w:hAnsi="Times New Roman" w:cs="Times New Roman"/>
          <w:b/>
          <w:bCs/>
          <w:i/>
          <w:iCs/>
          <w:color w:val="000000" w:themeColor="text1"/>
          <w:sz w:val="22"/>
          <w:szCs w:val="22"/>
        </w:rPr>
        <w:t xml:space="preserve">, </w:t>
      </w:r>
      <w:r w:rsidRPr="00DA2E2E">
        <w:rPr>
          <w:rFonts w:ascii="Times New Roman" w:hAnsi="Times New Roman" w:cs="Times New Roman"/>
          <w:i/>
          <w:iCs/>
          <w:color w:val="000000" w:themeColor="text1"/>
          <w:sz w:val="22"/>
          <w:szCs w:val="22"/>
        </w:rPr>
        <w:t xml:space="preserve">por presumirse los posibles hallazgos, de tener la unidad rematada y no haber presentado cambio de unidad, no presentar la unidad al día con la Inspección Técnica Vehicular, pendiente de pago el derecho de circulación, así como encontrarse moroso con el canon de este Consejo, por ello pudiendo estar incumpliendo con la obligación de prestar el servicio por al menos ocho horas diarias de manera personal. Además, por supuestamente encontrarse moroso en las cuotas obrero-patronales ante la Caja Costarricense del Seguro Social como trabajador independiente o patrono de la concesión administrativa modalidad taxi placas </w:t>
      </w:r>
      <w:r w:rsidR="006279B4">
        <w:rPr>
          <w:rFonts w:ascii="Times New Roman" w:hAnsi="Times New Roman" w:cs="Times New Roman"/>
          <w:b/>
          <w:bCs/>
          <w:i/>
          <w:iCs/>
          <w:color w:val="000000" w:themeColor="text1"/>
          <w:sz w:val="22"/>
          <w:szCs w:val="22"/>
        </w:rPr>
        <w:t>TC 000</w:t>
      </w:r>
      <w:r w:rsidRPr="00DA2E2E">
        <w:rPr>
          <w:rFonts w:ascii="Times New Roman" w:hAnsi="Times New Roman" w:cs="Times New Roman"/>
          <w:b/>
          <w:bCs/>
          <w:i/>
          <w:iCs/>
          <w:color w:val="000000" w:themeColor="text1"/>
          <w:sz w:val="22"/>
          <w:szCs w:val="22"/>
        </w:rPr>
        <w:t xml:space="preserve">, </w:t>
      </w:r>
      <w:proofErr w:type="spellStart"/>
      <w:r w:rsidRPr="00DA2E2E">
        <w:rPr>
          <w:rFonts w:ascii="Times New Roman" w:hAnsi="Times New Roman" w:cs="Times New Roman"/>
          <w:i/>
          <w:iCs/>
          <w:color w:val="000000" w:themeColor="text1"/>
          <w:sz w:val="22"/>
          <w:szCs w:val="22"/>
        </w:rPr>
        <w:t>mocionándose</w:t>
      </w:r>
      <w:proofErr w:type="spellEnd"/>
      <w:r w:rsidRPr="00DA2E2E">
        <w:rPr>
          <w:rFonts w:ascii="Times New Roman" w:hAnsi="Times New Roman" w:cs="Times New Roman"/>
          <w:i/>
          <w:iCs/>
          <w:color w:val="000000" w:themeColor="text1"/>
          <w:sz w:val="22"/>
          <w:szCs w:val="22"/>
        </w:rPr>
        <w:t xml:space="preserve"> para aprobar todas las recomendaciones contenidas en el indicado oficio, el cual forma parte integral de esta acta. </w:t>
      </w:r>
    </w:p>
    <w:p w14:paraId="78E21530" w14:textId="77777777" w:rsidR="00C2580F" w:rsidRPr="004D51F6" w:rsidRDefault="00C2580F" w:rsidP="00C2580F">
      <w:pPr>
        <w:pStyle w:val="Default"/>
        <w:ind w:left="567" w:right="567"/>
        <w:jc w:val="both"/>
        <w:rPr>
          <w:rFonts w:ascii="Times New Roman" w:hAnsi="Times New Roman" w:cs="Times New Roman"/>
          <w:i/>
          <w:iCs/>
          <w:color w:val="000000" w:themeColor="text1"/>
          <w:sz w:val="22"/>
          <w:szCs w:val="22"/>
        </w:rPr>
      </w:pPr>
      <w:r w:rsidRPr="00DA2E2E">
        <w:rPr>
          <w:rFonts w:ascii="Times New Roman" w:hAnsi="Times New Roman" w:cs="Times New Roman"/>
          <w:b/>
          <w:bCs/>
          <w:i/>
          <w:iCs/>
          <w:color w:val="000000" w:themeColor="text1"/>
          <w:sz w:val="22"/>
          <w:szCs w:val="22"/>
        </w:rPr>
        <w:t xml:space="preserve">SEGUNDO: </w:t>
      </w:r>
      <w:r w:rsidRPr="00DA2E2E">
        <w:rPr>
          <w:rFonts w:ascii="Times New Roman" w:hAnsi="Times New Roman" w:cs="Times New Roman"/>
          <w:i/>
          <w:iCs/>
          <w:color w:val="000000" w:themeColor="text1"/>
          <w:sz w:val="22"/>
          <w:szCs w:val="22"/>
        </w:rPr>
        <w:t xml:space="preserve">El director Gilbert Ureña justifica su voto negativo indicando </w:t>
      </w:r>
      <w:proofErr w:type="gramStart"/>
      <w:r w:rsidRPr="00DA2E2E">
        <w:rPr>
          <w:rFonts w:ascii="Times New Roman" w:hAnsi="Times New Roman" w:cs="Times New Roman"/>
          <w:i/>
          <w:iCs/>
          <w:color w:val="000000" w:themeColor="text1"/>
          <w:sz w:val="22"/>
          <w:szCs w:val="22"/>
        </w:rPr>
        <w:t>que</w:t>
      </w:r>
      <w:proofErr w:type="gramEnd"/>
      <w:r w:rsidRPr="00DA2E2E">
        <w:rPr>
          <w:rFonts w:ascii="Times New Roman" w:hAnsi="Times New Roman" w:cs="Times New Roman"/>
          <w:i/>
          <w:iCs/>
          <w:color w:val="000000" w:themeColor="text1"/>
          <w:sz w:val="22"/>
          <w:szCs w:val="22"/>
        </w:rPr>
        <w:t xml:space="preserve"> con respecto a estos Procedimientos Administrativos, tanto de inicio de procedimiento como de caducidad de concesiones, a raíz del ingreso de las plataformas tecnológicas desde agosto del 2015, a prestar un servicio ilegal, como piratas, es decir, una competencia desleal, contra el servicio de transporte público, modalidad taxi, e inclusive también de ruta regular. Así ha sido declarado en diferentes decretos ejecutivos de los dos gobiernos anteriores y contundentes acuerdos del Consejo de Transporte Público, de la Autoridad Reguladora de los Servicios Públicos, ARESEP, declarando la ilegalidad de las Plataformas Tecnológicas, para prestar el servicio de transporte de pasajeros, principalmente de Uber, con dicho ingreso se empezó a crear un claro desequilibrio económico financiero para todos los Concesionarios de Taxi, llegando al extremo de que muchos compañeros concesionarios, perdieron su vivienda, que habían puesto a </w:t>
      </w:r>
      <w:r w:rsidRPr="00DA2E2E">
        <w:rPr>
          <w:rFonts w:ascii="Times New Roman" w:hAnsi="Times New Roman" w:cs="Times New Roman"/>
          <w:i/>
          <w:iCs/>
          <w:color w:val="000000" w:themeColor="text1"/>
          <w:sz w:val="22"/>
          <w:szCs w:val="22"/>
        </w:rPr>
        <w:lastRenderedPageBreak/>
        <w:t xml:space="preserve">responder, para comprar la unidad con que prestaban el servicio. Además, no pudiendo por esta competencia desleal, pagar sus obligaciones a la seguridad social, y ahora, por esta situación, hasta la de perder los vehículos con que se presta el servicio. Las anteriores administraciones fueron cómplices de este desequilibrio, y hoy muchos concesionarios se quedarán sin el derecho a la salud de sus familias, el derecho a la educación, y lo que es peor, sin el derecho al trabajo. Mi voto negativo va más allá de mis fundamentos, por </w:t>
      </w:r>
      <w:r w:rsidRPr="004D51F6">
        <w:rPr>
          <w:rFonts w:ascii="Times New Roman" w:hAnsi="Times New Roman" w:cs="Times New Roman"/>
          <w:i/>
          <w:iCs/>
          <w:color w:val="000000" w:themeColor="text1"/>
          <w:sz w:val="22"/>
          <w:szCs w:val="22"/>
        </w:rPr>
        <w:t>cuanto a pesar de que tanto los señores diputados, como el señor Presidente de la República han apoyado las diferentes leyes de prescripción después de 4 años de la deuda, multas e intereses de la Caja Costarricense del Seguro Social, y de multas e intereses en los últimos 4 años, los reglamentos o los procesos son lentos y no dan los tiempos para los respectivos arreglos de pago, y cuando se hace el arreglo de pago, ya el Consejo de Transporte Público ha cancelado la concesión y no pueden revertirse los acuerdos, dejando desprotegida y en la informalidad a una familia y muchas más del sector de taxis. Por estas diferentes razones, mi voto es negativo. (…)”</w:t>
      </w:r>
    </w:p>
    <w:p w14:paraId="1453BB6A" w14:textId="77777777" w:rsidR="00C2580F" w:rsidRPr="004D51F6" w:rsidRDefault="00C2580F" w:rsidP="00C2580F">
      <w:pPr>
        <w:pStyle w:val="Default"/>
        <w:ind w:left="567" w:right="567"/>
        <w:jc w:val="both"/>
        <w:rPr>
          <w:rFonts w:ascii="Times New Roman" w:hAnsi="Times New Roman" w:cs="Times New Roman"/>
          <w:color w:val="000000" w:themeColor="text1"/>
          <w:sz w:val="22"/>
          <w:szCs w:val="22"/>
        </w:rPr>
      </w:pPr>
    </w:p>
    <w:p w14:paraId="6B49976A" w14:textId="77777777" w:rsidR="00C2580F" w:rsidRPr="004D51F6" w:rsidRDefault="00C2580F" w:rsidP="00C2580F">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4D51F6">
        <w:rPr>
          <w:rFonts w:ascii="Times New Roman" w:hAnsi="Times New Roman" w:cs="Times New Roman"/>
          <w:bCs/>
          <w:color w:val="000000" w:themeColor="text1"/>
          <w:sz w:val="24"/>
          <w:szCs w:val="24"/>
        </w:rPr>
        <w:t>En virtud de lo anterior, la Junta Directiva del Consejo de Transporte Público, dispone lo siguiente:</w:t>
      </w:r>
    </w:p>
    <w:p w14:paraId="0142A969" w14:textId="77777777" w:rsidR="00C2580F" w:rsidRPr="004D51F6" w:rsidRDefault="00C2580F" w:rsidP="00C2580F">
      <w:pPr>
        <w:autoSpaceDE w:val="0"/>
        <w:autoSpaceDN w:val="0"/>
        <w:adjustRightInd w:val="0"/>
        <w:spacing w:after="0" w:line="240" w:lineRule="auto"/>
        <w:jc w:val="both"/>
        <w:rPr>
          <w:rFonts w:ascii="Calibri" w:hAnsi="Calibri" w:cs="Calibri"/>
          <w:b/>
          <w:bCs/>
          <w:color w:val="000000" w:themeColor="text1"/>
        </w:rPr>
      </w:pPr>
    </w:p>
    <w:p w14:paraId="7569C3D5" w14:textId="77777777" w:rsidR="00C2580F" w:rsidRPr="004D51F6" w:rsidRDefault="00C2580F" w:rsidP="00C2580F">
      <w:pPr>
        <w:autoSpaceDE w:val="0"/>
        <w:autoSpaceDN w:val="0"/>
        <w:adjustRightInd w:val="0"/>
        <w:spacing w:after="0" w:line="240" w:lineRule="auto"/>
        <w:ind w:left="567" w:right="567"/>
        <w:jc w:val="both"/>
        <w:rPr>
          <w:rFonts w:ascii="Times New Roman" w:hAnsi="Times New Roman" w:cs="Times New Roman"/>
          <w:b/>
          <w:bCs/>
          <w:color w:val="000000" w:themeColor="text1"/>
        </w:rPr>
      </w:pPr>
      <w:r w:rsidRPr="004D51F6">
        <w:rPr>
          <w:rFonts w:ascii="Times New Roman" w:hAnsi="Times New Roman" w:cs="Times New Roman"/>
          <w:color w:val="000000" w:themeColor="text1"/>
        </w:rPr>
        <w:t xml:space="preserve">“(…) </w:t>
      </w:r>
      <w:r w:rsidRPr="004D51F6">
        <w:rPr>
          <w:rFonts w:ascii="Times New Roman" w:hAnsi="Times New Roman" w:cs="Times New Roman"/>
          <w:b/>
          <w:bCs/>
          <w:color w:val="000000" w:themeColor="text1"/>
        </w:rPr>
        <w:t xml:space="preserve">POR TANTO, SE ACUERDA: </w:t>
      </w:r>
    </w:p>
    <w:p w14:paraId="758AC667" w14:textId="77777777" w:rsidR="00C2580F" w:rsidRPr="004D51F6" w:rsidRDefault="00C2580F" w:rsidP="00C2580F">
      <w:pPr>
        <w:autoSpaceDE w:val="0"/>
        <w:autoSpaceDN w:val="0"/>
        <w:adjustRightInd w:val="0"/>
        <w:spacing w:after="0" w:line="240" w:lineRule="auto"/>
        <w:ind w:left="567" w:right="567"/>
        <w:jc w:val="both"/>
        <w:rPr>
          <w:rFonts w:ascii="Times New Roman" w:hAnsi="Times New Roman" w:cs="Times New Roman"/>
          <w:color w:val="000000" w:themeColor="text1"/>
        </w:rPr>
      </w:pPr>
    </w:p>
    <w:bookmarkEnd w:id="3"/>
    <w:p w14:paraId="67EA44BE" w14:textId="77777777" w:rsidR="00C2580F" w:rsidRPr="004D51F6" w:rsidRDefault="00C2580F" w:rsidP="00C2580F">
      <w:pPr>
        <w:numPr>
          <w:ilvl w:val="0"/>
          <w:numId w:val="3"/>
        </w:numPr>
        <w:autoSpaceDE w:val="0"/>
        <w:autoSpaceDN w:val="0"/>
        <w:adjustRightInd w:val="0"/>
        <w:spacing w:after="0" w:line="240" w:lineRule="auto"/>
        <w:ind w:left="851" w:right="567" w:hanging="284"/>
        <w:jc w:val="both"/>
        <w:rPr>
          <w:rFonts w:ascii="Times New Roman" w:hAnsi="Times New Roman" w:cs="Times New Roman"/>
          <w:i/>
          <w:iCs/>
          <w:color w:val="000000" w:themeColor="text1"/>
        </w:rPr>
      </w:pPr>
      <w:r w:rsidRPr="004D51F6">
        <w:rPr>
          <w:rFonts w:ascii="Times New Roman" w:hAnsi="Times New Roman" w:cs="Times New Roman"/>
          <w:i/>
          <w:iCs/>
          <w:color w:val="000000" w:themeColor="text1"/>
        </w:rPr>
        <w:t xml:space="preserve">Aprobar todas las recomendaciones contenidas en el oficio </w:t>
      </w:r>
      <w:r w:rsidRPr="004D51F6">
        <w:rPr>
          <w:rFonts w:ascii="Times New Roman" w:hAnsi="Times New Roman" w:cs="Times New Roman"/>
          <w:b/>
          <w:bCs/>
          <w:i/>
          <w:iCs/>
          <w:color w:val="000000" w:themeColor="text1"/>
        </w:rPr>
        <w:t>CTP-AJ-OF-1155-2023</w:t>
      </w:r>
      <w:r w:rsidRPr="004D51F6">
        <w:rPr>
          <w:rFonts w:ascii="Times New Roman" w:hAnsi="Times New Roman" w:cs="Times New Roman"/>
          <w:i/>
          <w:iCs/>
          <w:color w:val="000000" w:themeColor="text1"/>
        </w:rPr>
        <w:t>, el cual forma parte integral de este acuerdo.</w:t>
      </w:r>
    </w:p>
    <w:p w14:paraId="215C1972" w14:textId="6BFD835A" w:rsidR="00C2580F" w:rsidRPr="004D51F6" w:rsidRDefault="00C2580F" w:rsidP="00C2580F">
      <w:pPr>
        <w:numPr>
          <w:ilvl w:val="0"/>
          <w:numId w:val="3"/>
        </w:numPr>
        <w:autoSpaceDE w:val="0"/>
        <w:autoSpaceDN w:val="0"/>
        <w:adjustRightInd w:val="0"/>
        <w:spacing w:after="0" w:line="240" w:lineRule="auto"/>
        <w:ind w:left="851" w:right="567" w:hanging="284"/>
        <w:jc w:val="both"/>
        <w:rPr>
          <w:rFonts w:ascii="Times New Roman" w:hAnsi="Times New Roman" w:cs="Times New Roman"/>
          <w:i/>
          <w:iCs/>
          <w:color w:val="000000" w:themeColor="text1"/>
        </w:rPr>
      </w:pPr>
      <w:r w:rsidRPr="004D51F6">
        <w:rPr>
          <w:rFonts w:ascii="Times New Roman" w:hAnsi="Times New Roman" w:cs="Times New Roman"/>
          <w:b/>
          <w:bCs/>
          <w:i/>
          <w:iCs/>
          <w:color w:val="000000" w:themeColor="text1"/>
        </w:rPr>
        <w:t>CANCELAR</w:t>
      </w:r>
      <w:r w:rsidRPr="004D51F6">
        <w:rPr>
          <w:rFonts w:ascii="Times New Roman" w:hAnsi="Times New Roman" w:cs="Times New Roman"/>
          <w:i/>
          <w:iCs/>
          <w:color w:val="000000" w:themeColor="text1"/>
        </w:rPr>
        <w:t xml:space="preserve"> el derecho de concesión de la placa </w:t>
      </w:r>
      <w:r w:rsidR="006279B4">
        <w:rPr>
          <w:rFonts w:ascii="Times New Roman" w:hAnsi="Times New Roman" w:cs="Times New Roman"/>
          <w:i/>
          <w:iCs/>
          <w:color w:val="000000" w:themeColor="text1"/>
        </w:rPr>
        <w:t>TC 000</w:t>
      </w:r>
      <w:r w:rsidRPr="004D51F6">
        <w:rPr>
          <w:rFonts w:ascii="Times New Roman" w:hAnsi="Times New Roman" w:cs="Times New Roman"/>
          <w:i/>
          <w:iCs/>
          <w:color w:val="000000" w:themeColor="text1"/>
        </w:rPr>
        <w:t xml:space="preserve"> al tenerse por demostrado que el señor </w:t>
      </w:r>
      <w:r w:rsidR="006279B4">
        <w:rPr>
          <w:rFonts w:ascii="Times New Roman" w:hAnsi="Times New Roman" w:cs="Times New Roman"/>
          <w:b/>
          <w:bCs/>
          <w:i/>
          <w:iCs/>
          <w:color w:val="000000" w:themeColor="text1"/>
        </w:rPr>
        <w:t>VHQA</w:t>
      </w:r>
      <w:r w:rsidRPr="004D51F6">
        <w:rPr>
          <w:rFonts w:ascii="Times New Roman" w:hAnsi="Times New Roman" w:cs="Times New Roman"/>
          <w:i/>
          <w:iCs/>
          <w:color w:val="000000" w:themeColor="text1"/>
        </w:rPr>
        <w:t xml:space="preserve">, ha incumplido sus obligaciones legales y contractuales como concesionario, al no haber presentado cambio de unidad ante la administración por remate judicial de la prenda a favor del </w:t>
      </w:r>
      <w:r w:rsidRPr="004D51F6">
        <w:rPr>
          <w:rFonts w:ascii="Times New Roman" w:hAnsi="Times New Roman" w:cs="Times New Roman"/>
          <w:b/>
          <w:bCs/>
          <w:i/>
          <w:iCs/>
          <w:color w:val="000000" w:themeColor="text1"/>
        </w:rPr>
        <w:t>Banco Nacional de Costa Rica</w:t>
      </w:r>
      <w:r w:rsidRPr="004D51F6">
        <w:rPr>
          <w:rFonts w:ascii="Times New Roman" w:hAnsi="Times New Roman" w:cs="Times New Roman"/>
          <w:i/>
          <w:iCs/>
          <w:color w:val="000000" w:themeColor="text1"/>
        </w:rPr>
        <w:t>. Además, incumplió con la obligación de prestar el servicio por al menos ocho horas diarias de manera personal, así como encontrarse moroso con el canon de este Consejo.</w:t>
      </w:r>
    </w:p>
    <w:p w14:paraId="6548FDE2" w14:textId="77777777" w:rsidR="00C2580F" w:rsidRPr="004D51F6" w:rsidRDefault="00C2580F" w:rsidP="00C2580F">
      <w:pPr>
        <w:numPr>
          <w:ilvl w:val="0"/>
          <w:numId w:val="3"/>
        </w:numPr>
        <w:autoSpaceDE w:val="0"/>
        <w:autoSpaceDN w:val="0"/>
        <w:adjustRightInd w:val="0"/>
        <w:spacing w:after="0" w:line="240" w:lineRule="auto"/>
        <w:ind w:left="851" w:right="567" w:hanging="284"/>
        <w:jc w:val="both"/>
        <w:rPr>
          <w:rFonts w:ascii="Times New Roman" w:hAnsi="Times New Roman" w:cs="Times New Roman"/>
          <w:i/>
          <w:iCs/>
          <w:color w:val="000000" w:themeColor="text1"/>
        </w:rPr>
      </w:pPr>
      <w:r w:rsidRPr="004D51F6">
        <w:rPr>
          <w:rFonts w:ascii="Times New Roman" w:hAnsi="Times New Roman" w:cs="Times New Roman"/>
          <w:i/>
          <w:iCs/>
          <w:color w:val="000000" w:themeColor="text1"/>
        </w:rPr>
        <w:t xml:space="preserve">Deberá el Departamento de Administración de Concesiones y Permisos acatar lo dispuesto para el trámite de </w:t>
      </w:r>
      <w:proofErr w:type="spellStart"/>
      <w:r w:rsidRPr="004D51F6">
        <w:rPr>
          <w:rFonts w:ascii="Times New Roman" w:hAnsi="Times New Roman" w:cs="Times New Roman"/>
          <w:i/>
          <w:iCs/>
          <w:color w:val="000000" w:themeColor="text1"/>
        </w:rPr>
        <w:t>des-inscripcion</w:t>
      </w:r>
      <w:proofErr w:type="spellEnd"/>
      <w:r w:rsidRPr="004D51F6">
        <w:rPr>
          <w:rFonts w:ascii="Times New Roman" w:hAnsi="Times New Roman" w:cs="Times New Roman"/>
          <w:i/>
          <w:iCs/>
          <w:color w:val="000000" w:themeColor="text1"/>
        </w:rPr>
        <w:t>, conforme con lo dispuesto en los artículos 4.2 de la sesión ordinaria 75-2009; y 4.2 de la sesión ordinaria 04-2010, del 12 de noviembre del 2009 y 21 de enero del 2010 respectivamente.</w:t>
      </w:r>
    </w:p>
    <w:p w14:paraId="3C40AE47" w14:textId="3DA3B493" w:rsidR="00C2580F" w:rsidRPr="004D51F6" w:rsidRDefault="00C2580F" w:rsidP="00C2580F">
      <w:pPr>
        <w:numPr>
          <w:ilvl w:val="0"/>
          <w:numId w:val="3"/>
        </w:numPr>
        <w:autoSpaceDE w:val="0"/>
        <w:autoSpaceDN w:val="0"/>
        <w:adjustRightInd w:val="0"/>
        <w:spacing w:after="0" w:line="240" w:lineRule="auto"/>
        <w:ind w:left="851" w:right="567" w:hanging="284"/>
        <w:jc w:val="both"/>
        <w:rPr>
          <w:rFonts w:ascii="Times New Roman" w:eastAsia="Times New Roman" w:hAnsi="Times New Roman" w:cs="Times New Roman"/>
          <w:b/>
          <w:i/>
          <w:iCs/>
          <w:color w:val="000000" w:themeColor="text1"/>
          <w:sz w:val="24"/>
          <w:szCs w:val="24"/>
          <w:lang w:eastAsia="es-ES"/>
        </w:rPr>
      </w:pPr>
      <w:r w:rsidRPr="004D51F6">
        <w:rPr>
          <w:rFonts w:ascii="Times New Roman" w:hAnsi="Times New Roman" w:cs="Times New Roman"/>
          <w:i/>
          <w:iCs/>
          <w:color w:val="000000" w:themeColor="text1"/>
        </w:rPr>
        <w:t xml:space="preserve">Notifíquese: </w:t>
      </w:r>
      <w:r w:rsidR="006279B4">
        <w:rPr>
          <w:rFonts w:ascii="Times New Roman" w:hAnsi="Times New Roman" w:cs="Times New Roman"/>
          <w:i/>
          <w:iCs/>
          <w:color w:val="000000" w:themeColor="text1"/>
        </w:rPr>
        <w:t>VHQA</w:t>
      </w:r>
      <w:r w:rsidRPr="004D51F6">
        <w:rPr>
          <w:rFonts w:ascii="Times New Roman" w:hAnsi="Times New Roman" w:cs="Times New Roman"/>
          <w:i/>
          <w:iCs/>
          <w:color w:val="000000" w:themeColor="text1"/>
        </w:rPr>
        <w:t xml:space="preserve"> a los correos </w:t>
      </w:r>
      <w:hyperlink r:id="rId7" w:history="1">
        <w:r w:rsidR="006279B4">
          <w:rPr>
            <w:rStyle w:val="Hipervnculo"/>
            <w:rFonts w:ascii="Times New Roman" w:hAnsi="Times New Roman" w:cs="Times New Roman"/>
            <w:i/>
            <w:iCs/>
            <w:color w:val="000000" w:themeColor="text1"/>
          </w:rPr>
          <w:t>000</w:t>
        </w:r>
        <w:r w:rsidRPr="004D51F6">
          <w:rPr>
            <w:rStyle w:val="Hipervnculo"/>
            <w:rFonts w:ascii="Times New Roman" w:hAnsi="Times New Roman" w:cs="Times New Roman"/>
            <w:i/>
            <w:iCs/>
            <w:color w:val="000000" w:themeColor="text1"/>
          </w:rPr>
          <w:t>@yahoo.es</w:t>
        </w:r>
      </w:hyperlink>
      <w:r w:rsidRPr="004D51F6">
        <w:rPr>
          <w:rFonts w:ascii="Times New Roman" w:hAnsi="Times New Roman" w:cs="Times New Roman"/>
          <w:i/>
          <w:iCs/>
          <w:color w:val="000000" w:themeColor="text1"/>
        </w:rPr>
        <w:t xml:space="preserve"> y </w:t>
      </w:r>
      <w:hyperlink r:id="rId8" w:history="1">
        <w:r w:rsidR="006279B4">
          <w:rPr>
            <w:rStyle w:val="Hipervnculo"/>
            <w:rFonts w:ascii="Times New Roman" w:hAnsi="Times New Roman" w:cs="Times New Roman"/>
            <w:i/>
            <w:iCs/>
            <w:color w:val="000000" w:themeColor="text1"/>
          </w:rPr>
          <w:t>000</w:t>
        </w:r>
        <w:r w:rsidRPr="004D51F6">
          <w:rPr>
            <w:rStyle w:val="Hipervnculo"/>
            <w:rFonts w:ascii="Times New Roman" w:hAnsi="Times New Roman" w:cs="Times New Roman"/>
            <w:i/>
            <w:iCs/>
            <w:color w:val="000000" w:themeColor="text1"/>
          </w:rPr>
          <w:t>@</w:t>
        </w:r>
        <w:r w:rsidR="006279B4">
          <w:rPr>
            <w:rStyle w:val="Hipervnculo"/>
            <w:rFonts w:ascii="Times New Roman" w:hAnsi="Times New Roman" w:cs="Times New Roman"/>
            <w:i/>
            <w:iCs/>
            <w:color w:val="000000" w:themeColor="text1"/>
          </w:rPr>
          <w:t>000000</w:t>
        </w:r>
        <w:r w:rsidRPr="004D51F6">
          <w:rPr>
            <w:rStyle w:val="Hipervnculo"/>
            <w:rFonts w:ascii="Times New Roman" w:hAnsi="Times New Roman" w:cs="Times New Roman"/>
            <w:i/>
            <w:iCs/>
            <w:color w:val="000000" w:themeColor="text1"/>
          </w:rPr>
          <w:t>.com</w:t>
        </w:r>
      </w:hyperlink>
      <w:r w:rsidRPr="004D51F6">
        <w:rPr>
          <w:rFonts w:ascii="Times New Roman" w:hAnsi="Times New Roman" w:cs="Times New Roman"/>
          <w:i/>
          <w:iCs/>
          <w:color w:val="000000" w:themeColor="text1"/>
        </w:rPr>
        <w:t xml:space="preserve"> y al fax </w:t>
      </w:r>
      <w:r w:rsidR="006279B4">
        <w:rPr>
          <w:rFonts w:ascii="Times New Roman" w:hAnsi="Times New Roman" w:cs="Times New Roman"/>
          <w:i/>
          <w:iCs/>
          <w:color w:val="000000" w:themeColor="text1"/>
        </w:rPr>
        <w:t>000</w:t>
      </w:r>
      <w:r w:rsidRPr="004D51F6">
        <w:rPr>
          <w:rFonts w:ascii="Times New Roman" w:hAnsi="Times New Roman" w:cs="Times New Roman"/>
          <w:i/>
          <w:iCs/>
          <w:color w:val="000000" w:themeColor="text1"/>
        </w:rPr>
        <w:t xml:space="preserve"> </w:t>
      </w:r>
      <w:r w:rsidRPr="004D51F6">
        <w:rPr>
          <w:rFonts w:ascii="Times New Roman" w:hAnsi="Times New Roman" w:cs="Times New Roman"/>
          <w:b/>
          <w:bCs/>
          <w:i/>
          <w:iCs/>
          <w:color w:val="000000" w:themeColor="text1"/>
        </w:rPr>
        <w:t>(ADJUNTAR COPIA DEL OFICIO CTP-AJ-OF-1155-2023</w:t>
      </w:r>
      <w:r w:rsidRPr="004D51F6">
        <w:rPr>
          <w:rFonts w:ascii="Times New Roman" w:hAnsi="Times New Roman" w:cs="Times New Roman"/>
          <w:i/>
          <w:iCs/>
          <w:color w:val="000000" w:themeColor="text1"/>
        </w:rPr>
        <w:t xml:space="preserve">) </w:t>
      </w:r>
      <w:r w:rsidRPr="004D51F6">
        <w:rPr>
          <w:rFonts w:ascii="Times New Roman" w:eastAsia="Times New Roman" w:hAnsi="Times New Roman" w:cs="Times New Roman"/>
          <w:i/>
          <w:iCs/>
          <w:color w:val="000000" w:themeColor="text1"/>
          <w:lang w:eastAsia="es-ES"/>
        </w:rPr>
        <w:t xml:space="preserve">(…)” (Véanse los folios del 14 al 20 del expediente TAT-037-24) </w:t>
      </w:r>
    </w:p>
    <w:p w14:paraId="186AB835" w14:textId="77777777" w:rsidR="00C2580F" w:rsidRPr="004D51F6" w:rsidRDefault="00C2580F" w:rsidP="00C2580F">
      <w:pPr>
        <w:spacing w:after="0" w:line="276" w:lineRule="auto"/>
        <w:jc w:val="both"/>
        <w:rPr>
          <w:rFonts w:ascii="Times New Roman" w:eastAsia="Times New Roman" w:hAnsi="Times New Roman" w:cs="Times New Roman"/>
          <w:bCs/>
          <w:color w:val="000000" w:themeColor="text1"/>
          <w:sz w:val="24"/>
          <w:szCs w:val="24"/>
          <w:lang w:eastAsia="es-ES"/>
        </w:rPr>
      </w:pPr>
    </w:p>
    <w:p w14:paraId="512977A2" w14:textId="2FF63FD2" w:rsidR="00C2580F" w:rsidRPr="004D51F6" w:rsidRDefault="00C2580F" w:rsidP="00C2580F">
      <w:pPr>
        <w:spacing w:after="0" w:line="276" w:lineRule="auto"/>
        <w:jc w:val="both"/>
        <w:rPr>
          <w:rFonts w:ascii="Times New Roman" w:eastAsia="Times New Roman" w:hAnsi="Times New Roman" w:cs="Times New Roman"/>
          <w:color w:val="000000" w:themeColor="text1"/>
          <w:sz w:val="24"/>
          <w:szCs w:val="24"/>
          <w:lang w:eastAsia="es-ES"/>
        </w:rPr>
      </w:pPr>
      <w:r w:rsidRPr="004D51F6">
        <w:rPr>
          <w:rFonts w:ascii="Times New Roman" w:eastAsia="Times New Roman" w:hAnsi="Times New Roman" w:cs="Times New Roman"/>
          <w:bCs/>
          <w:color w:val="000000" w:themeColor="text1"/>
          <w:sz w:val="24"/>
          <w:szCs w:val="24"/>
          <w:lang w:eastAsia="es-ES"/>
        </w:rPr>
        <w:t xml:space="preserve">El acuerdo se notifica al señor </w:t>
      </w:r>
      <w:r w:rsidR="006279B4">
        <w:rPr>
          <w:rFonts w:ascii="Times New Roman" w:eastAsia="Times New Roman" w:hAnsi="Times New Roman" w:cs="Times New Roman"/>
          <w:b/>
          <w:color w:val="000000" w:themeColor="text1"/>
          <w:sz w:val="24"/>
          <w:szCs w:val="24"/>
          <w:lang w:eastAsia="es-ES"/>
        </w:rPr>
        <w:t>VHQA</w:t>
      </w:r>
      <w:r w:rsidRPr="004D51F6">
        <w:rPr>
          <w:rFonts w:ascii="Times New Roman" w:eastAsia="Times New Roman" w:hAnsi="Times New Roman" w:cs="Times New Roman"/>
          <w:color w:val="000000" w:themeColor="text1"/>
          <w:sz w:val="24"/>
          <w:szCs w:val="24"/>
          <w:lang w:eastAsia="es-ES"/>
        </w:rPr>
        <w:t>, en la</w:t>
      </w:r>
      <w:r>
        <w:rPr>
          <w:rFonts w:ascii="Times New Roman" w:eastAsia="Times New Roman" w:hAnsi="Times New Roman" w:cs="Times New Roman"/>
          <w:color w:val="000000" w:themeColor="text1"/>
          <w:sz w:val="24"/>
          <w:szCs w:val="24"/>
          <w:lang w:eastAsia="es-ES"/>
        </w:rPr>
        <w:t>s</w:t>
      </w:r>
      <w:r w:rsidRPr="004D51F6">
        <w:rPr>
          <w:rFonts w:ascii="Times New Roman" w:eastAsia="Times New Roman" w:hAnsi="Times New Roman" w:cs="Times New Roman"/>
          <w:color w:val="000000" w:themeColor="text1"/>
          <w:sz w:val="24"/>
          <w:szCs w:val="24"/>
          <w:lang w:eastAsia="es-ES"/>
        </w:rPr>
        <w:t xml:space="preserve"> direccion</w:t>
      </w:r>
      <w:r>
        <w:rPr>
          <w:rFonts w:ascii="Times New Roman" w:eastAsia="Times New Roman" w:hAnsi="Times New Roman" w:cs="Times New Roman"/>
          <w:color w:val="000000" w:themeColor="text1"/>
          <w:sz w:val="24"/>
          <w:szCs w:val="24"/>
          <w:lang w:eastAsia="es-ES"/>
        </w:rPr>
        <w:t>es</w:t>
      </w:r>
      <w:r w:rsidRPr="004D51F6">
        <w:rPr>
          <w:rFonts w:ascii="Times New Roman" w:eastAsia="Times New Roman" w:hAnsi="Times New Roman" w:cs="Times New Roman"/>
          <w:color w:val="000000" w:themeColor="text1"/>
          <w:sz w:val="24"/>
          <w:szCs w:val="24"/>
          <w:lang w:eastAsia="es-ES"/>
        </w:rPr>
        <w:t xml:space="preserve"> de correo electrónico </w:t>
      </w:r>
      <w:hyperlink r:id="rId9" w:history="1">
        <w:r w:rsidR="006279B4">
          <w:rPr>
            <w:rStyle w:val="Hipervnculo"/>
            <w:rFonts w:ascii="Times New Roman" w:hAnsi="Times New Roman" w:cs="Times New Roman"/>
            <w:i/>
            <w:iCs/>
            <w:color w:val="000000" w:themeColor="text1"/>
          </w:rPr>
          <w:t>000</w:t>
        </w:r>
        <w:r w:rsidRPr="004D51F6">
          <w:rPr>
            <w:rStyle w:val="Hipervnculo"/>
            <w:rFonts w:ascii="Times New Roman" w:hAnsi="Times New Roman" w:cs="Times New Roman"/>
            <w:i/>
            <w:iCs/>
            <w:color w:val="000000" w:themeColor="text1"/>
          </w:rPr>
          <w:t>@yahoo.es</w:t>
        </w:r>
      </w:hyperlink>
      <w:r w:rsidRPr="004D51F6">
        <w:rPr>
          <w:rFonts w:ascii="Times New Roman" w:hAnsi="Times New Roman" w:cs="Times New Roman"/>
          <w:i/>
          <w:iCs/>
          <w:color w:val="000000" w:themeColor="text1"/>
        </w:rPr>
        <w:t xml:space="preserve"> y </w:t>
      </w:r>
      <w:hyperlink r:id="rId10" w:history="1">
        <w:r w:rsidR="006279B4">
          <w:rPr>
            <w:rStyle w:val="Hipervnculo"/>
            <w:rFonts w:ascii="Times New Roman" w:hAnsi="Times New Roman" w:cs="Times New Roman"/>
            <w:i/>
            <w:iCs/>
            <w:color w:val="000000" w:themeColor="text1"/>
          </w:rPr>
          <w:t>000</w:t>
        </w:r>
        <w:r w:rsidRPr="004D51F6">
          <w:rPr>
            <w:rStyle w:val="Hipervnculo"/>
            <w:rFonts w:ascii="Times New Roman" w:hAnsi="Times New Roman" w:cs="Times New Roman"/>
            <w:i/>
            <w:iCs/>
            <w:color w:val="000000" w:themeColor="text1"/>
          </w:rPr>
          <w:t>@</w:t>
        </w:r>
        <w:r w:rsidR="006279B4">
          <w:rPr>
            <w:rStyle w:val="Hipervnculo"/>
            <w:rFonts w:ascii="Times New Roman" w:hAnsi="Times New Roman" w:cs="Times New Roman"/>
            <w:i/>
            <w:iCs/>
            <w:color w:val="000000" w:themeColor="text1"/>
          </w:rPr>
          <w:t>000000</w:t>
        </w:r>
        <w:r w:rsidRPr="004D51F6">
          <w:rPr>
            <w:rStyle w:val="Hipervnculo"/>
            <w:rFonts w:ascii="Times New Roman" w:hAnsi="Times New Roman" w:cs="Times New Roman"/>
            <w:i/>
            <w:iCs/>
            <w:color w:val="000000" w:themeColor="text1"/>
          </w:rPr>
          <w:t>.com</w:t>
        </w:r>
      </w:hyperlink>
      <w:r>
        <w:rPr>
          <w:rFonts w:ascii="Times New Roman" w:hAnsi="Times New Roman" w:cs="Times New Roman"/>
          <w:i/>
          <w:iCs/>
          <w:color w:val="000000" w:themeColor="text1"/>
        </w:rPr>
        <w:t xml:space="preserve">, </w:t>
      </w:r>
      <w:r w:rsidRPr="004D51F6">
        <w:rPr>
          <w:rFonts w:ascii="Times New Roman" w:eastAsia="Times New Roman" w:hAnsi="Times New Roman" w:cs="Times New Roman"/>
          <w:color w:val="000000" w:themeColor="text1"/>
          <w:sz w:val="24"/>
          <w:szCs w:val="24"/>
          <w:lang w:eastAsia="es-ES"/>
        </w:rPr>
        <w:t>el lunes 23 de octubre de 202</w:t>
      </w:r>
      <w:r>
        <w:rPr>
          <w:rFonts w:ascii="Times New Roman" w:eastAsia="Times New Roman" w:hAnsi="Times New Roman" w:cs="Times New Roman"/>
          <w:color w:val="000000" w:themeColor="text1"/>
          <w:sz w:val="24"/>
          <w:szCs w:val="24"/>
          <w:lang w:eastAsia="es-ES"/>
        </w:rPr>
        <w:t>3</w:t>
      </w:r>
      <w:r w:rsidRPr="004D51F6">
        <w:rPr>
          <w:rFonts w:ascii="Times New Roman" w:eastAsia="Times New Roman" w:hAnsi="Times New Roman" w:cs="Times New Roman"/>
          <w:color w:val="000000" w:themeColor="text1"/>
          <w:sz w:val="24"/>
          <w:szCs w:val="24"/>
          <w:lang w:eastAsia="es-ES"/>
        </w:rPr>
        <w:t>. (Véase el folio 15 vuelto del expediente administrativo TAT-037-24)</w:t>
      </w:r>
    </w:p>
    <w:p w14:paraId="3EDF6C66" w14:textId="77777777" w:rsidR="00C2580F" w:rsidRPr="004D51F6" w:rsidRDefault="00C2580F" w:rsidP="00C2580F">
      <w:pPr>
        <w:spacing w:after="0" w:line="276" w:lineRule="auto"/>
        <w:jc w:val="both"/>
        <w:rPr>
          <w:rFonts w:ascii="Times New Roman" w:eastAsia="Times New Roman" w:hAnsi="Times New Roman" w:cs="Times New Roman"/>
          <w:color w:val="000000" w:themeColor="text1"/>
          <w:sz w:val="24"/>
          <w:szCs w:val="24"/>
          <w:lang w:eastAsia="es-ES"/>
        </w:rPr>
      </w:pPr>
    </w:p>
    <w:p w14:paraId="1C4E6A23" w14:textId="046433B4" w:rsidR="00C2580F" w:rsidRPr="004D51F6" w:rsidRDefault="00C2580F" w:rsidP="00C2580F">
      <w:pPr>
        <w:spacing w:after="0" w:line="276" w:lineRule="auto"/>
        <w:jc w:val="both"/>
        <w:rPr>
          <w:rFonts w:ascii="Times New Roman" w:eastAsia="Times New Roman" w:hAnsi="Times New Roman" w:cs="Times New Roman"/>
          <w:bCs/>
          <w:color w:val="000000" w:themeColor="text1"/>
          <w:sz w:val="24"/>
          <w:szCs w:val="24"/>
          <w:lang w:eastAsia="es-ES"/>
        </w:rPr>
      </w:pPr>
      <w:r w:rsidRPr="004D51F6">
        <w:rPr>
          <w:rFonts w:ascii="Times New Roman" w:eastAsia="Times New Roman" w:hAnsi="Times New Roman" w:cs="Times New Roman"/>
          <w:b/>
          <w:bCs/>
          <w:color w:val="000000" w:themeColor="text1"/>
          <w:sz w:val="24"/>
          <w:szCs w:val="24"/>
          <w:lang w:eastAsia="es-ES"/>
        </w:rPr>
        <w:t>SEGUNDO. -</w:t>
      </w:r>
      <w:r w:rsidRPr="004D51F6">
        <w:rPr>
          <w:rFonts w:ascii="Times New Roman" w:eastAsia="Times New Roman" w:hAnsi="Times New Roman" w:cs="Times New Roman"/>
          <w:b/>
          <w:bCs/>
          <w:color w:val="000000" w:themeColor="text1"/>
          <w:sz w:val="24"/>
          <w:szCs w:val="24"/>
          <w:lang w:eastAsia="es-ES"/>
        </w:rPr>
        <w:tab/>
      </w:r>
      <w:r w:rsidRPr="004D51F6">
        <w:rPr>
          <w:rFonts w:ascii="Times New Roman" w:eastAsia="Times New Roman" w:hAnsi="Times New Roman" w:cs="Times New Roman"/>
          <w:color w:val="000000" w:themeColor="text1"/>
          <w:sz w:val="24"/>
          <w:szCs w:val="24"/>
          <w:lang w:eastAsia="es-ES"/>
        </w:rPr>
        <w:t xml:space="preserve">El </w:t>
      </w:r>
      <w:r w:rsidRPr="004D51F6">
        <w:rPr>
          <w:rFonts w:ascii="Times New Roman" w:eastAsia="Times New Roman" w:hAnsi="Times New Roman" w:cs="Times New Roman"/>
          <w:b/>
          <w:color w:val="000000" w:themeColor="text1"/>
          <w:sz w:val="24"/>
          <w:szCs w:val="24"/>
          <w:lang w:eastAsia="es-ES"/>
        </w:rPr>
        <w:t>22 de enero de 2024</w:t>
      </w:r>
      <w:r w:rsidRPr="004D51F6">
        <w:rPr>
          <w:rFonts w:ascii="Times New Roman" w:eastAsia="Times New Roman" w:hAnsi="Times New Roman" w:cs="Times New Roman"/>
          <w:color w:val="000000" w:themeColor="text1"/>
          <w:sz w:val="24"/>
          <w:szCs w:val="24"/>
          <w:lang w:eastAsia="es-ES"/>
        </w:rPr>
        <w:t xml:space="preserve">, el señor </w:t>
      </w:r>
      <w:r w:rsidR="006279B4">
        <w:rPr>
          <w:rFonts w:ascii="Times New Roman" w:eastAsia="Times New Roman" w:hAnsi="Times New Roman" w:cs="Times New Roman"/>
          <w:b/>
          <w:color w:val="000000" w:themeColor="text1"/>
          <w:sz w:val="24"/>
          <w:szCs w:val="24"/>
          <w:lang w:eastAsia="es-ES"/>
        </w:rPr>
        <w:t>VHQA</w:t>
      </w:r>
      <w:r w:rsidRPr="004D51F6">
        <w:rPr>
          <w:rFonts w:ascii="Times New Roman" w:eastAsia="Times New Roman" w:hAnsi="Times New Roman" w:cs="Times New Roman"/>
          <w:bCs/>
          <w:color w:val="000000" w:themeColor="text1"/>
          <w:sz w:val="24"/>
          <w:szCs w:val="24"/>
          <w:lang w:eastAsia="es-ES"/>
        </w:rPr>
        <w:t>, presenta</w:t>
      </w:r>
      <w:r>
        <w:rPr>
          <w:rFonts w:ascii="Times New Roman" w:eastAsia="Times New Roman" w:hAnsi="Times New Roman" w:cs="Times New Roman"/>
          <w:bCs/>
          <w:color w:val="000000" w:themeColor="text1"/>
          <w:sz w:val="24"/>
          <w:szCs w:val="24"/>
          <w:lang w:eastAsia="es-ES"/>
        </w:rPr>
        <w:t xml:space="preserve"> ante el Consejo de Transporte Público</w:t>
      </w:r>
      <w:r w:rsidRPr="004D51F6">
        <w:rPr>
          <w:rFonts w:ascii="Times New Roman" w:eastAsia="Times New Roman" w:hAnsi="Times New Roman" w:cs="Times New Roman"/>
          <w:bCs/>
          <w:color w:val="000000" w:themeColor="text1"/>
          <w:sz w:val="24"/>
          <w:szCs w:val="24"/>
          <w:lang w:eastAsia="es-ES"/>
        </w:rPr>
        <w:t xml:space="preserve">, </w:t>
      </w:r>
      <w:r>
        <w:rPr>
          <w:rFonts w:ascii="Times New Roman" w:eastAsia="Times New Roman" w:hAnsi="Times New Roman" w:cs="Times New Roman"/>
          <w:bCs/>
          <w:color w:val="000000" w:themeColor="text1"/>
          <w:sz w:val="24"/>
          <w:szCs w:val="24"/>
          <w:lang w:eastAsia="es-ES"/>
        </w:rPr>
        <w:t>“Apelar a una Reconsideración”</w:t>
      </w:r>
      <w:r w:rsidRPr="004D51F6">
        <w:rPr>
          <w:rFonts w:ascii="Times New Roman" w:eastAsia="Times New Roman" w:hAnsi="Times New Roman" w:cs="Times New Roman"/>
          <w:bCs/>
          <w:color w:val="000000" w:themeColor="text1"/>
          <w:sz w:val="24"/>
          <w:szCs w:val="24"/>
          <w:lang w:eastAsia="es-ES"/>
        </w:rPr>
        <w:t xml:space="preserve"> del acto, en contra</w:t>
      </w:r>
      <w:r w:rsidRPr="004D51F6">
        <w:rPr>
          <w:rFonts w:ascii="Times New Roman" w:eastAsia="Times New Roman" w:hAnsi="Times New Roman" w:cs="Times New Roman"/>
          <w:color w:val="000000" w:themeColor="text1"/>
          <w:sz w:val="24"/>
          <w:szCs w:val="24"/>
          <w:lang w:eastAsia="es-ES"/>
        </w:rPr>
        <w:t xml:space="preserve"> del </w:t>
      </w:r>
      <w:r w:rsidRPr="004D51F6">
        <w:rPr>
          <w:rFonts w:ascii="Times New Roman" w:eastAsia="Times New Roman" w:hAnsi="Times New Roman" w:cs="Times New Roman"/>
          <w:b/>
          <w:color w:val="000000" w:themeColor="text1"/>
          <w:sz w:val="24"/>
          <w:szCs w:val="24"/>
          <w:lang w:eastAsia="es-ES"/>
        </w:rPr>
        <w:t>Artículo 7.4.7 de la Sesión Ordinaria 41-2023 celebrada el 11 de octubre de 2023</w:t>
      </w:r>
      <w:r w:rsidRPr="004D51F6">
        <w:rPr>
          <w:rFonts w:ascii="Times New Roman" w:eastAsia="Times New Roman" w:hAnsi="Times New Roman" w:cs="Times New Roman"/>
          <w:bCs/>
          <w:color w:val="000000" w:themeColor="text1"/>
          <w:sz w:val="24"/>
          <w:szCs w:val="24"/>
          <w:lang w:eastAsia="es-ES"/>
        </w:rPr>
        <w:t>, alegando en resumen lo siguiente:</w:t>
      </w:r>
    </w:p>
    <w:p w14:paraId="074A7578" w14:textId="77777777" w:rsidR="00C2580F" w:rsidRPr="00167C88" w:rsidRDefault="00C2580F" w:rsidP="00C2580F">
      <w:pPr>
        <w:spacing w:after="0" w:line="240" w:lineRule="auto"/>
        <w:jc w:val="both"/>
        <w:rPr>
          <w:rFonts w:ascii="Times New Roman" w:eastAsia="Times New Roman" w:hAnsi="Times New Roman" w:cs="Times New Roman"/>
          <w:bCs/>
          <w:color w:val="C45911" w:themeColor="accent2" w:themeShade="BF"/>
          <w:lang w:eastAsia="es-ES"/>
        </w:rPr>
      </w:pPr>
    </w:p>
    <w:p w14:paraId="7F4DFC7C" w14:textId="386F9D64" w:rsidR="00C2580F" w:rsidRPr="00167C88" w:rsidRDefault="00C2580F" w:rsidP="00C2580F">
      <w:pPr>
        <w:pStyle w:val="Prrafodelista"/>
        <w:numPr>
          <w:ilvl w:val="0"/>
          <w:numId w:val="1"/>
        </w:numPr>
        <w:ind w:left="284" w:hanging="284"/>
        <w:contextualSpacing w:val="0"/>
        <w:jc w:val="both"/>
        <w:rPr>
          <w:sz w:val="24"/>
          <w:szCs w:val="24"/>
        </w:rPr>
      </w:pPr>
      <w:r w:rsidRPr="00167C88">
        <w:rPr>
          <w:sz w:val="24"/>
          <w:szCs w:val="24"/>
        </w:rPr>
        <w:t xml:space="preserve">Refiere que todas las notificaciones y comunicaciones enviadas por el CTP fueron al correo </w:t>
      </w:r>
      <w:hyperlink r:id="rId11" w:history="1">
        <w:r w:rsidR="006279B4">
          <w:rPr>
            <w:rStyle w:val="Hipervnculo"/>
            <w:sz w:val="24"/>
            <w:szCs w:val="24"/>
          </w:rPr>
          <w:t>000</w:t>
        </w:r>
        <w:r w:rsidRPr="00167C88">
          <w:rPr>
            <w:rStyle w:val="Hipervnculo"/>
            <w:sz w:val="24"/>
            <w:szCs w:val="24"/>
          </w:rPr>
          <w:t>@yahoo.es</w:t>
        </w:r>
      </w:hyperlink>
      <w:r w:rsidRPr="00167C88">
        <w:rPr>
          <w:sz w:val="24"/>
          <w:szCs w:val="24"/>
        </w:rPr>
        <w:t>, el cual</w:t>
      </w:r>
      <w:r w:rsidRPr="00167C88">
        <w:rPr>
          <w:noProof/>
          <w:sz w:val="24"/>
          <w:szCs w:val="24"/>
        </w:rPr>
        <w:t xml:space="preserve"> </w:t>
      </w:r>
      <w:r w:rsidRPr="00167C88">
        <w:rPr>
          <w:sz w:val="24"/>
          <w:szCs w:val="24"/>
        </w:rPr>
        <w:t xml:space="preserve">se encuentra en desuso por más de 10 años, y en los últimos días del mes de diciembre 2023, buscando el correo adonde se registró su Facebook, logró </w:t>
      </w:r>
      <w:r w:rsidRPr="00167C88">
        <w:rPr>
          <w:sz w:val="24"/>
          <w:szCs w:val="24"/>
        </w:rPr>
        <w:lastRenderedPageBreak/>
        <w:t>reabrir este correo y observó la última notificación que le fuera enviada y las anteriores, razón por la cual no contestó dentro del plazo legal indicado.</w:t>
      </w:r>
    </w:p>
    <w:p w14:paraId="6DDC1C00" w14:textId="3592169C" w:rsidR="00C2580F" w:rsidRPr="00167C88" w:rsidRDefault="00C2580F" w:rsidP="00C2580F">
      <w:pPr>
        <w:pStyle w:val="Prrafodelista"/>
        <w:numPr>
          <w:ilvl w:val="0"/>
          <w:numId w:val="1"/>
        </w:numPr>
        <w:ind w:left="284" w:hanging="284"/>
        <w:contextualSpacing w:val="0"/>
        <w:jc w:val="both"/>
        <w:rPr>
          <w:sz w:val="24"/>
          <w:szCs w:val="24"/>
        </w:rPr>
      </w:pPr>
      <w:r w:rsidRPr="00167C88">
        <w:rPr>
          <w:sz w:val="24"/>
          <w:szCs w:val="24"/>
        </w:rPr>
        <w:t xml:space="preserve">Indica que cuando en el año 2015 cambió la unidad y al poco tiempo el carro adquirido </w:t>
      </w:r>
      <w:r w:rsidRPr="00167C88">
        <w:rPr>
          <w:noProof/>
          <w:sz w:val="24"/>
          <w:szCs w:val="24"/>
        </w:rPr>
        <w:drawing>
          <wp:inline distT="0" distB="0" distL="0" distR="0" wp14:anchorId="31BD9400" wp14:editId="50E39991">
            <wp:extent cx="3048" cy="6098"/>
            <wp:effectExtent l="0" t="0" r="0" b="0"/>
            <wp:docPr id="4329" name="Picture 4329"/>
            <wp:cNvGraphicFramePr/>
            <a:graphic xmlns:a="http://schemas.openxmlformats.org/drawingml/2006/main">
              <a:graphicData uri="http://schemas.openxmlformats.org/drawingml/2006/picture">
                <pic:pic xmlns:pic="http://schemas.openxmlformats.org/drawingml/2006/picture">
                  <pic:nvPicPr>
                    <pic:cNvPr id="4329" name="Picture 4329"/>
                    <pic:cNvPicPr/>
                  </pic:nvPicPr>
                  <pic:blipFill>
                    <a:blip r:embed="rId12"/>
                    <a:stretch>
                      <a:fillRect/>
                    </a:stretch>
                  </pic:blipFill>
                  <pic:spPr>
                    <a:xfrm>
                      <a:off x="0" y="0"/>
                      <a:ext cx="3048" cy="6098"/>
                    </a:xfrm>
                    <a:prstGeom prst="rect">
                      <a:avLst/>
                    </a:prstGeom>
                  </pic:spPr>
                </pic:pic>
              </a:graphicData>
            </a:graphic>
          </wp:inline>
        </w:drawing>
      </w:r>
      <w:r w:rsidRPr="00167C88">
        <w:rPr>
          <w:rFonts w:eastAsia="Calibri"/>
          <w:sz w:val="24"/>
          <w:szCs w:val="24"/>
        </w:rPr>
        <w:t>aunque nuevo, no estaba acondicionado para ser taxi, aunque así se lo vendieron, empezó a fallar y cada mes y medio había que hacerle reparaciones no baratas, sobre todo que, s</w:t>
      </w:r>
      <w:r>
        <w:rPr>
          <w:rFonts w:eastAsia="Calibri"/>
          <w:sz w:val="24"/>
          <w:szCs w:val="24"/>
        </w:rPr>
        <w:t>e</w:t>
      </w:r>
      <w:r w:rsidRPr="00167C88">
        <w:rPr>
          <w:rFonts w:eastAsia="Calibri"/>
          <w:sz w:val="24"/>
          <w:szCs w:val="24"/>
        </w:rPr>
        <w:t xml:space="preserve"> enfrent</w:t>
      </w:r>
      <w:r>
        <w:rPr>
          <w:rFonts w:eastAsia="Calibri"/>
          <w:sz w:val="24"/>
          <w:szCs w:val="24"/>
        </w:rPr>
        <w:t>aron</w:t>
      </w:r>
      <w:r w:rsidRPr="00167C88">
        <w:rPr>
          <w:rFonts w:eastAsia="Calibri"/>
          <w:sz w:val="24"/>
          <w:szCs w:val="24"/>
        </w:rPr>
        <w:t xml:space="preserve"> a la dura realidad de que el Taller </w:t>
      </w:r>
      <w:r w:rsidR="006279B4">
        <w:rPr>
          <w:rFonts w:eastAsia="Calibri"/>
          <w:sz w:val="24"/>
          <w:szCs w:val="24"/>
        </w:rPr>
        <w:t>000</w:t>
      </w:r>
      <w:r w:rsidRPr="00167C88">
        <w:rPr>
          <w:rFonts w:eastAsia="Calibri"/>
          <w:sz w:val="24"/>
          <w:szCs w:val="24"/>
        </w:rPr>
        <w:t xml:space="preserve"> </w:t>
      </w:r>
      <w:r>
        <w:rPr>
          <w:rFonts w:eastAsia="Calibri"/>
          <w:sz w:val="24"/>
          <w:szCs w:val="24"/>
        </w:rPr>
        <w:t>les</w:t>
      </w:r>
      <w:r w:rsidRPr="00167C88">
        <w:rPr>
          <w:rFonts w:eastAsia="Calibri"/>
          <w:sz w:val="24"/>
          <w:szCs w:val="24"/>
        </w:rPr>
        <w:t xml:space="preserve"> había </w:t>
      </w:r>
      <w:r w:rsidRPr="00167C88">
        <w:rPr>
          <w:noProof/>
          <w:sz w:val="24"/>
          <w:szCs w:val="24"/>
        </w:rPr>
        <w:drawing>
          <wp:inline distT="0" distB="0" distL="0" distR="0" wp14:anchorId="46873A26" wp14:editId="4CCEA1EA">
            <wp:extent cx="3048" cy="3049"/>
            <wp:effectExtent l="0" t="0" r="0" b="0"/>
            <wp:docPr id="4330" name="Picture 4330"/>
            <wp:cNvGraphicFramePr/>
            <a:graphic xmlns:a="http://schemas.openxmlformats.org/drawingml/2006/main">
              <a:graphicData uri="http://schemas.openxmlformats.org/drawingml/2006/picture">
                <pic:pic xmlns:pic="http://schemas.openxmlformats.org/drawingml/2006/picture">
                  <pic:nvPicPr>
                    <pic:cNvPr id="4330" name="Picture 4330"/>
                    <pic:cNvPicPr/>
                  </pic:nvPicPr>
                  <pic:blipFill>
                    <a:blip r:embed="rId13"/>
                    <a:stretch>
                      <a:fillRect/>
                    </a:stretch>
                  </pic:blipFill>
                  <pic:spPr>
                    <a:xfrm>
                      <a:off x="0" y="0"/>
                      <a:ext cx="3048" cy="3049"/>
                    </a:xfrm>
                    <a:prstGeom prst="rect">
                      <a:avLst/>
                    </a:prstGeom>
                  </pic:spPr>
                </pic:pic>
              </a:graphicData>
            </a:graphic>
          </wp:inline>
        </w:drawing>
      </w:r>
      <w:r w:rsidRPr="00167C88">
        <w:rPr>
          <w:rFonts w:eastAsia="Calibri"/>
          <w:sz w:val="24"/>
          <w:szCs w:val="24"/>
        </w:rPr>
        <w:t>vendido el vehículo garantizándo</w:t>
      </w:r>
      <w:r>
        <w:rPr>
          <w:rFonts w:eastAsia="Calibri"/>
          <w:sz w:val="24"/>
          <w:szCs w:val="24"/>
        </w:rPr>
        <w:t xml:space="preserve">les </w:t>
      </w:r>
      <w:r w:rsidRPr="00167C88">
        <w:rPr>
          <w:rFonts w:eastAsia="Calibri"/>
          <w:sz w:val="24"/>
          <w:szCs w:val="24"/>
        </w:rPr>
        <w:t xml:space="preserve">que ellos iban a traer todo el </w:t>
      </w:r>
      <w:r w:rsidRPr="00167C88">
        <w:rPr>
          <w:noProof/>
          <w:sz w:val="24"/>
          <w:szCs w:val="24"/>
        </w:rPr>
        <w:drawing>
          <wp:inline distT="0" distB="0" distL="0" distR="0" wp14:anchorId="2E266D3E" wp14:editId="1339B832">
            <wp:extent cx="6096" cy="6098"/>
            <wp:effectExtent l="0" t="0" r="0" b="0"/>
            <wp:docPr id="4331" name="Picture 4331"/>
            <wp:cNvGraphicFramePr/>
            <a:graphic xmlns:a="http://schemas.openxmlformats.org/drawingml/2006/main">
              <a:graphicData uri="http://schemas.openxmlformats.org/drawingml/2006/picture">
                <pic:pic xmlns:pic="http://schemas.openxmlformats.org/drawingml/2006/picture">
                  <pic:nvPicPr>
                    <pic:cNvPr id="4331" name="Picture 4331"/>
                    <pic:cNvPicPr/>
                  </pic:nvPicPr>
                  <pic:blipFill>
                    <a:blip r:embed="rId14"/>
                    <a:stretch>
                      <a:fillRect/>
                    </a:stretch>
                  </pic:blipFill>
                  <pic:spPr>
                    <a:xfrm>
                      <a:off x="0" y="0"/>
                      <a:ext cx="6096" cy="6098"/>
                    </a:xfrm>
                    <a:prstGeom prst="rect">
                      <a:avLst/>
                    </a:prstGeom>
                  </pic:spPr>
                </pic:pic>
              </a:graphicData>
            </a:graphic>
          </wp:inline>
        </w:drawing>
      </w:r>
      <w:r w:rsidRPr="00167C88">
        <w:rPr>
          <w:rFonts w:eastAsia="Calibri"/>
          <w:sz w:val="24"/>
          <w:szCs w:val="24"/>
        </w:rPr>
        <w:t xml:space="preserve">stock de repuestos, pero no </w:t>
      </w:r>
      <w:r>
        <w:rPr>
          <w:rFonts w:eastAsia="Calibri"/>
          <w:sz w:val="24"/>
          <w:szCs w:val="24"/>
        </w:rPr>
        <w:t>les</w:t>
      </w:r>
      <w:r w:rsidRPr="00167C88">
        <w:rPr>
          <w:rFonts w:eastAsia="Calibri"/>
          <w:sz w:val="24"/>
          <w:szCs w:val="24"/>
        </w:rPr>
        <w:t xml:space="preserve"> dijeron que </w:t>
      </w:r>
      <w:r>
        <w:rPr>
          <w:rFonts w:eastAsia="Calibri"/>
          <w:sz w:val="24"/>
          <w:szCs w:val="24"/>
        </w:rPr>
        <w:t>l</w:t>
      </w:r>
      <w:r w:rsidRPr="00167C88">
        <w:rPr>
          <w:rFonts w:eastAsia="Calibri"/>
          <w:sz w:val="24"/>
          <w:szCs w:val="24"/>
        </w:rPr>
        <w:t xml:space="preserve">os precios eran como de un </w:t>
      </w:r>
      <w:r>
        <w:rPr>
          <w:rFonts w:eastAsia="Calibri"/>
          <w:sz w:val="24"/>
          <w:szCs w:val="24"/>
        </w:rPr>
        <w:t>M</w:t>
      </w:r>
      <w:r w:rsidRPr="00167C88">
        <w:rPr>
          <w:rFonts w:eastAsia="Calibri"/>
          <w:sz w:val="24"/>
          <w:szCs w:val="24"/>
        </w:rPr>
        <w:t xml:space="preserve">ercedes </w:t>
      </w:r>
      <w:r>
        <w:rPr>
          <w:rFonts w:eastAsia="Calibri"/>
          <w:sz w:val="24"/>
          <w:szCs w:val="24"/>
        </w:rPr>
        <w:t>B</w:t>
      </w:r>
      <w:r w:rsidRPr="00167C88">
        <w:rPr>
          <w:rFonts w:eastAsia="Calibri"/>
          <w:sz w:val="24"/>
          <w:szCs w:val="24"/>
        </w:rPr>
        <w:t>enz, por lo que tuvi</w:t>
      </w:r>
      <w:r>
        <w:rPr>
          <w:rFonts w:eastAsia="Calibri"/>
          <w:sz w:val="24"/>
          <w:szCs w:val="24"/>
        </w:rPr>
        <w:t>eron</w:t>
      </w:r>
      <w:r w:rsidRPr="00167C88">
        <w:rPr>
          <w:rFonts w:eastAsia="Calibri"/>
          <w:sz w:val="24"/>
          <w:szCs w:val="24"/>
        </w:rPr>
        <w:t xml:space="preserve"> que empezar a regatear </w:t>
      </w:r>
      <w:r w:rsidRPr="00167C88">
        <w:rPr>
          <w:noProof/>
          <w:sz w:val="24"/>
          <w:szCs w:val="24"/>
        </w:rPr>
        <w:drawing>
          <wp:inline distT="0" distB="0" distL="0" distR="0" wp14:anchorId="285C1362" wp14:editId="6F60596F">
            <wp:extent cx="9144" cy="12196"/>
            <wp:effectExtent l="0" t="0" r="0" b="0"/>
            <wp:docPr id="4332" name="Picture 4332"/>
            <wp:cNvGraphicFramePr/>
            <a:graphic xmlns:a="http://schemas.openxmlformats.org/drawingml/2006/main">
              <a:graphicData uri="http://schemas.openxmlformats.org/drawingml/2006/picture">
                <pic:pic xmlns:pic="http://schemas.openxmlformats.org/drawingml/2006/picture">
                  <pic:nvPicPr>
                    <pic:cNvPr id="4332" name="Picture 4332"/>
                    <pic:cNvPicPr/>
                  </pic:nvPicPr>
                  <pic:blipFill>
                    <a:blip r:embed="rId15"/>
                    <a:stretch>
                      <a:fillRect/>
                    </a:stretch>
                  </pic:blipFill>
                  <pic:spPr>
                    <a:xfrm>
                      <a:off x="0" y="0"/>
                      <a:ext cx="9144" cy="12196"/>
                    </a:xfrm>
                    <a:prstGeom prst="rect">
                      <a:avLst/>
                    </a:prstGeom>
                  </pic:spPr>
                </pic:pic>
              </a:graphicData>
            </a:graphic>
          </wp:inline>
        </w:drawing>
      </w:r>
      <w:r w:rsidRPr="00167C88">
        <w:rPr>
          <w:rFonts w:eastAsia="Calibri"/>
          <w:sz w:val="24"/>
          <w:szCs w:val="24"/>
        </w:rPr>
        <w:t xml:space="preserve"> repuestos que fueran afines y que bajaran los costos tan exorbitantes que proponía cobrar el Taller </w:t>
      </w:r>
      <w:r w:rsidR="006279B4">
        <w:rPr>
          <w:rFonts w:eastAsia="Calibri"/>
          <w:sz w:val="24"/>
          <w:szCs w:val="24"/>
        </w:rPr>
        <w:t>000</w:t>
      </w:r>
      <w:r w:rsidRPr="00167C88">
        <w:rPr>
          <w:rFonts w:eastAsia="Calibri"/>
          <w:sz w:val="24"/>
          <w:szCs w:val="24"/>
        </w:rPr>
        <w:t>.</w:t>
      </w:r>
    </w:p>
    <w:p w14:paraId="302B2F0D" w14:textId="190135BE" w:rsidR="00C2580F" w:rsidRPr="00167C88" w:rsidRDefault="00C2580F" w:rsidP="00C2580F">
      <w:pPr>
        <w:pStyle w:val="Prrafodelista"/>
        <w:numPr>
          <w:ilvl w:val="0"/>
          <w:numId w:val="1"/>
        </w:numPr>
        <w:ind w:left="284" w:hanging="284"/>
        <w:contextualSpacing w:val="0"/>
        <w:jc w:val="both"/>
        <w:rPr>
          <w:rFonts w:eastAsia="Calibri"/>
          <w:sz w:val="24"/>
          <w:szCs w:val="24"/>
        </w:rPr>
      </w:pPr>
      <w:r w:rsidRPr="00167C88">
        <w:rPr>
          <w:rFonts w:eastAsia="Calibri"/>
          <w:sz w:val="24"/>
          <w:szCs w:val="24"/>
        </w:rPr>
        <w:t>Alega que, en el 2017, el chofer nocturno chocó el taxi porque se durmió, y la reparación tuvo el vehículo casi 3 meses fuera de las calles por la falta de repuestos originales y la aseguradora Qualitas no estaba dispuesta a poner repuestos genéricos. Al salir del taller el vehículo no mejoró la condición y uno de los grandes problemas fue la combinación del gas y la gasolina.</w:t>
      </w:r>
      <w:r w:rsidRPr="00167C88">
        <w:rPr>
          <w:sz w:val="24"/>
          <w:szCs w:val="24"/>
        </w:rPr>
        <w:t xml:space="preserve"> Para </w:t>
      </w:r>
      <w:r w:rsidRPr="00167C88">
        <w:rPr>
          <w:rFonts w:eastAsia="Calibri"/>
          <w:sz w:val="24"/>
          <w:szCs w:val="24"/>
        </w:rPr>
        <w:t xml:space="preserve">el 2020, la plataforma </w:t>
      </w:r>
      <w:r w:rsidRPr="00167C88">
        <w:rPr>
          <w:noProof/>
          <w:sz w:val="24"/>
          <w:szCs w:val="24"/>
        </w:rPr>
        <w:drawing>
          <wp:inline distT="0" distB="0" distL="0" distR="0" wp14:anchorId="5E53F86D" wp14:editId="566E463D">
            <wp:extent cx="9144" cy="9147"/>
            <wp:effectExtent l="0" t="0" r="0" b="0"/>
            <wp:docPr id="4340" name="Picture 4340"/>
            <wp:cNvGraphicFramePr/>
            <a:graphic xmlns:a="http://schemas.openxmlformats.org/drawingml/2006/main">
              <a:graphicData uri="http://schemas.openxmlformats.org/drawingml/2006/picture">
                <pic:pic xmlns:pic="http://schemas.openxmlformats.org/drawingml/2006/picture">
                  <pic:nvPicPr>
                    <pic:cNvPr id="4340" name="Picture 4340"/>
                    <pic:cNvPicPr/>
                  </pic:nvPicPr>
                  <pic:blipFill>
                    <a:blip r:embed="rId16"/>
                    <a:stretch>
                      <a:fillRect/>
                    </a:stretch>
                  </pic:blipFill>
                  <pic:spPr>
                    <a:xfrm>
                      <a:off x="0" y="0"/>
                      <a:ext cx="9144" cy="9147"/>
                    </a:xfrm>
                    <a:prstGeom prst="rect">
                      <a:avLst/>
                    </a:prstGeom>
                  </pic:spPr>
                </pic:pic>
              </a:graphicData>
            </a:graphic>
          </wp:inline>
        </w:drawing>
      </w:r>
      <w:r w:rsidRPr="00167C88">
        <w:rPr>
          <w:rFonts w:eastAsia="Calibri"/>
          <w:sz w:val="24"/>
          <w:szCs w:val="24"/>
        </w:rPr>
        <w:t>UBER afectó considerablemente</w:t>
      </w:r>
      <w:r>
        <w:rPr>
          <w:rFonts w:eastAsia="Calibri"/>
          <w:sz w:val="24"/>
          <w:szCs w:val="24"/>
        </w:rPr>
        <w:t>,</w:t>
      </w:r>
      <w:r w:rsidRPr="00167C88">
        <w:rPr>
          <w:rFonts w:eastAsia="Calibri"/>
          <w:sz w:val="24"/>
          <w:szCs w:val="24"/>
        </w:rPr>
        <w:t xml:space="preserve"> al punto de tener casi 6 choferes porque ya no era rentable.</w:t>
      </w:r>
    </w:p>
    <w:p w14:paraId="03B8D3BA" w14:textId="77777777" w:rsidR="00C2580F" w:rsidRPr="00167C88" w:rsidRDefault="00C2580F" w:rsidP="00C2580F">
      <w:pPr>
        <w:pStyle w:val="Prrafodelista"/>
        <w:numPr>
          <w:ilvl w:val="0"/>
          <w:numId w:val="1"/>
        </w:numPr>
        <w:ind w:left="284" w:hanging="284"/>
        <w:contextualSpacing w:val="0"/>
        <w:jc w:val="both"/>
        <w:rPr>
          <w:sz w:val="24"/>
          <w:szCs w:val="24"/>
        </w:rPr>
      </w:pPr>
      <w:r w:rsidRPr="00167C88">
        <w:rPr>
          <w:rFonts w:eastAsia="Calibri"/>
          <w:sz w:val="24"/>
          <w:szCs w:val="24"/>
        </w:rPr>
        <w:t xml:space="preserve">Refiere que su situación de salud, le mantuvo 3 meses incapacitado, según puede comprobar con las órdenes </w:t>
      </w:r>
      <w:r w:rsidRPr="00167C88">
        <w:rPr>
          <w:noProof/>
          <w:sz w:val="24"/>
          <w:szCs w:val="24"/>
        </w:rPr>
        <w:drawing>
          <wp:inline distT="0" distB="0" distL="0" distR="0" wp14:anchorId="5F89676D" wp14:editId="3551B590">
            <wp:extent cx="3048" cy="6098"/>
            <wp:effectExtent l="0" t="0" r="0" b="0"/>
            <wp:docPr id="4345" name="Picture 4345"/>
            <wp:cNvGraphicFramePr/>
            <a:graphic xmlns:a="http://schemas.openxmlformats.org/drawingml/2006/main">
              <a:graphicData uri="http://schemas.openxmlformats.org/drawingml/2006/picture">
                <pic:pic xmlns:pic="http://schemas.openxmlformats.org/drawingml/2006/picture">
                  <pic:nvPicPr>
                    <pic:cNvPr id="4345" name="Picture 4345"/>
                    <pic:cNvPicPr/>
                  </pic:nvPicPr>
                  <pic:blipFill>
                    <a:blip r:embed="rId17"/>
                    <a:stretch>
                      <a:fillRect/>
                    </a:stretch>
                  </pic:blipFill>
                  <pic:spPr>
                    <a:xfrm>
                      <a:off x="0" y="0"/>
                      <a:ext cx="3048" cy="6098"/>
                    </a:xfrm>
                    <a:prstGeom prst="rect">
                      <a:avLst/>
                    </a:prstGeom>
                  </pic:spPr>
                </pic:pic>
              </a:graphicData>
            </a:graphic>
          </wp:inline>
        </w:drawing>
      </w:r>
      <w:r w:rsidRPr="00167C88">
        <w:rPr>
          <w:rFonts w:eastAsia="Calibri"/>
          <w:sz w:val="24"/>
          <w:szCs w:val="24"/>
        </w:rPr>
        <w:t>sanitarias y ese se encuentra en recuperación de los tratamientos.</w:t>
      </w:r>
    </w:p>
    <w:p w14:paraId="649F3D6A" w14:textId="77777777" w:rsidR="00C2580F" w:rsidRPr="00167C88" w:rsidRDefault="00C2580F" w:rsidP="00C2580F">
      <w:pPr>
        <w:pStyle w:val="Prrafodelista"/>
        <w:numPr>
          <w:ilvl w:val="0"/>
          <w:numId w:val="1"/>
        </w:numPr>
        <w:ind w:left="284" w:hanging="284"/>
        <w:contextualSpacing w:val="0"/>
        <w:jc w:val="both"/>
        <w:rPr>
          <w:sz w:val="24"/>
          <w:szCs w:val="24"/>
        </w:rPr>
      </w:pPr>
      <w:r w:rsidRPr="00167C88">
        <w:rPr>
          <w:rFonts w:eastAsia="Calibri"/>
          <w:sz w:val="24"/>
          <w:szCs w:val="24"/>
        </w:rPr>
        <w:t>Indica que el 26 de diciembre 2019, le llamó el chofer indicándole que</w:t>
      </w:r>
      <w:r w:rsidRPr="00167C88">
        <w:rPr>
          <w:noProof/>
          <w:sz w:val="24"/>
          <w:szCs w:val="24"/>
        </w:rPr>
        <w:t xml:space="preserve"> </w:t>
      </w:r>
      <w:r w:rsidRPr="00167C88">
        <w:rPr>
          <w:rFonts w:eastAsia="Calibri"/>
          <w:sz w:val="24"/>
          <w:szCs w:val="24"/>
        </w:rPr>
        <w:t>el BNCR estaba recogiendo el vehículo, y en este le dicen que debe cancelar la deuda en su totalidad para recuperar el vehículo, la cual era casi de 7.000.000.00, lo cual era imposible en ese momento.</w:t>
      </w:r>
    </w:p>
    <w:p w14:paraId="4C040A36" w14:textId="4A8A8D16" w:rsidR="00C2580F" w:rsidRPr="00167C88" w:rsidRDefault="00C2580F" w:rsidP="00C2580F">
      <w:pPr>
        <w:pStyle w:val="Prrafodelista"/>
        <w:numPr>
          <w:ilvl w:val="0"/>
          <w:numId w:val="1"/>
        </w:numPr>
        <w:ind w:left="284" w:hanging="284"/>
        <w:contextualSpacing w:val="0"/>
        <w:jc w:val="both"/>
        <w:rPr>
          <w:sz w:val="24"/>
          <w:szCs w:val="24"/>
        </w:rPr>
      </w:pPr>
      <w:r w:rsidRPr="00167C88">
        <w:rPr>
          <w:rFonts w:eastAsia="Calibri"/>
          <w:sz w:val="24"/>
          <w:szCs w:val="24"/>
        </w:rPr>
        <w:t>Agrega que</w:t>
      </w:r>
      <w:r w:rsidR="000769E2">
        <w:rPr>
          <w:rFonts w:eastAsia="Calibri"/>
          <w:sz w:val="24"/>
          <w:szCs w:val="24"/>
        </w:rPr>
        <w:t>,</w:t>
      </w:r>
      <w:r w:rsidRPr="00167C88">
        <w:rPr>
          <w:rFonts w:eastAsia="Calibri"/>
          <w:sz w:val="24"/>
          <w:szCs w:val="24"/>
        </w:rPr>
        <w:t xml:space="preserve"> en el 2021, después de la pandemia y todas las complicaciones, el Banco le ofrece una refundición de cuentas, pues tenía un préstamo que había solicitado al mismo banco para las reparaciones del taxi, casi de 3.000.000.00, aceptando los términos. En el momento en que se citó para firmar, el Banco se retractó del préstamo porque se encontraron irregularidades en las actas de la redacción del nuevo préstamo, y la situación no se volvió retomar.</w:t>
      </w:r>
    </w:p>
    <w:p w14:paraId="52089960" w14:textId="058FD212" w:rsidR="00C2580F" w:rsidRPr="00167C88" w:rsidRDefault="00C2580F" w:rsidP="00C2580F">
      <w:pPr>
        <w:pStyle w:val="Prrafodelista"/>
        <w:numPr>
          <w:ilvl w:val="0"/>
          <w:numId w:val="1"/>
        </w:numPr>
        <w:ind w:left="284" w:hanging="284"/>
        <w:contextualSpacing w:val="0"/>
        <w:jc w:val="both"/>
        <w:rPr>
          <w:sz w:val="24"/>
          <w:szCs w:val="24"/>
        </w:rPr>
      </w:pPr>
      <w:r w:rsidRPr="00167C88">
        <w:rPr>
          <w:sz w:val="24"/>
          <w:szCs w:val="24"/>
        </w:rPr>
        <w:t xml:space="preserve">Indica que en el </w:t>
      </w:r>
      <w:r w:rsidRPr="00167C88">
        <w:rPr>
          <w:rFonts w:eastAsia="Calibri"/>
          <w:sz w:val="24"/>
          <w:szCs w:val="24"/>
        </w:rPr>
        <w:t>2022 su esposa fue a conversar la situación al C</w:t>
      </w:r>
      <w:r w:rsidR="000769E2">
        <w:rPr>
          <w:rFonts w:eastAsia="Calibri"/>
          <w:sz w:val="24"/>
          <w:szCs w:val="24"/>
        </w:rPr>
        <w:t xml:space="preserve">onsejo de </w:t>
      </w:r>
      <w:r w:rsidRPr="00167C88">
        <w:rPr>
          <w:rFonts w:eastAsia="Calibri"/>
          <w:sz w:val="24"/>
          <w:szCs w:val="24"/>
        </w:rPr>
        <w:t>T</w:t>
      </w:r>
      <w:r w:rsidR="000769E2">
        <w:rPr>
          <w:rFonts w:eastAsia="Calibri"/>
          <w:sz w:val="24"/>
          <w:szCs w:val="24"/>
        </w:rPr>
        <w:t xml:space="preserve">ransporte </w:t>
      </w:r>
      <w:r w:rsidRPr="00167C88">
        <w:rPr>
          <w:rFonts w:eastAsia="Calibri"/>
          <w:sz w:val="24"/>
          <w:szCs w:val="24"/>
        </w:rPr>
        <w:t>P</w:t>
      </w:r>
      <w:r w:rsidR="000769E2">
        <w:rPr>
          <w:rFonts w:eastAsia="Calibri"/>
          <w:sz w:val="24"/>
          <w:szCs w:val="24"/>
        </w:rPr>
        <w:t>úblico</w:t>
      </w:r>
      <w:r w:rsidRPr="00167C88">
        <w:rPr>
          <w:rFonts w:eastAsia="Calibri"/>
          <w:sz w:val="24"/>
          <w:szCs w:val="24"/>
        </w:rPr>
        <w:t xml:space="preserve"> y les indicaron que podían buscar una unidad y ponerla a la concesión, pero en ese momento estaban bregando con situaciones de salud y económicas bastantes difíciles. </w:t>
      </w:r>
    </w:p>
    <w:p w14:paraId="2EF0D6F6" w14:textId="04D288D0" w:rsidR="00C2580F" w:rsidRPr="00B47130" w:rsidRDefault="00C2580F" w:rsidP="00C2580F">
      <w:pPr>
        <w:pStyle w:val="Prrafodelista"/>
        <w:numPr>
          <w:ilvl w:val="0"/>
          <w:numId w:val="1"/>
        </w:numPr>
        <w:ind w:left="284" w:hanging="284"/>
        <w:contextualSpacing w:val="0"/>
        <w:jc w:val="both"/>
        <w:rPr>
          <w:color w:val="000000" w:themeColor="text1"/>
          <w:sz w:val="24"/>
          <w:szCs w:val="24"/>
        </w:rPr>
      </w:pPr>
      <w:r w:rsidRPr="00B47130">
        <w:rPr>
          <w:rFonts w:eastAsia="Calibri"/>
          <w:color w:val="000000" w:themeColor="text1"/>
          <w:sz w:val="24"/>
          <w:szCs w:val="24"/>
        </w:rPr>
        <w:t>Refiere que</w:t>
      </w:r>
      <w:r w:rsidR="000769E2">
        <w:rPr>
          <w:rFonts w:eastAsia="Calibri"/>
          <w:color w:val="000000" w:themeColor="text1"/>
          <w:sz w:val="24"/>
          <w:szCs w:val="24"/>
        </w:rPr>
        <w:t>,</w:t>
      </w:r>
      <w:r w:rsidRPr="00B47130">
        <w:rPr>
          <w:rFonts w:eastAsia="Calibri"/>
          <w:color w:val="000000" w:themeColor="text1"/>
          <w:sz w:val="24"/>
          <w:szCs w:val="24"/>
        </w:rPr>
        <w:t xml:space="preserve"> en febrero de 2023, su esposa vuelve a ir al C</w:t>
      </w:r>
      <w:r w:rsidR="000769E2">
        <w:rPr>
          <w:rFonts w:eastAsia="Calibri"/>
          <w:color w:val="000000" w:themeColor="text1"/>
          <w:sz w:val="24"/>
          <w:szCs w:val="24"/>
        </w:rPr>
        <w:t xml:space="preserve">onsejo de </w:t>
      </w:r>
      <w:r w:rsidRPr="00B47130">
        <w:rPr>
          <w:rFonts w:eastAsia="Calibri"/>
          <w:color w:val="000000" w:themeColor="text1"/>
          <w:sz w:val="24"/>
          <w:szCs w:val="24"/>
        </w:rPr>
        <w:t>T</w:t>
      </w:r>
      <w:r w:rsidR="000769E2">
        <w:rPr>
          <w:rFonts w:eastAsia="Calibri"/>
          <w:color w:val="000000" w:themeColor="text1"/>
          <w:sz w:val="24"/>
          <w:szCs w:val="24"/>
        </w:rPr>
        <w:t xml:space="preserve">ransporte </w:t>
      </w:r>
      <w:r w:rsidRPr="00B47130">
        <w:rPr>
          <w:rFonts w:eastAsia="Calibri"/>
          <w:color w:val="000000" w:themeColor="text1"/>
          <w:sz w:val="24"/>
          <w:szCs w:val="24"/>
        </w:rPr>
        <w:t>P</w:t>
      </w:r>
      <w:r w:rsidR="000769E2">
        <w:rPr>
          <w:rFonts w:eastAsia="Calibri"/>
          <w:color w:val="000000" w:themeColor="text1"/>
          <w:sz w:val="24"/>
          <w:szCs w:val="24"/>
        </w:rPr>
        <w:t>úblico</w:t>
      </w:r>
      <w:r w:rsidRPr="00B47130">
        <w:rPr>
          <w:rFonts w:eastAsia="Calibri"/>
          <w:color w:val="000000" w:themeColor="text1"/>
          <w:sz w:val="24"/>
          <w:szCs w:val="24"/>
        </w:rPr>
        <w:t xml:space="preserve"> y según lo que ella entendió es que tenía que saldar la situación del banco para poder tener alguna opción, y a eso se dedicaron durante todo el año. Casualmente, en noviembre su esposa empieza a buscar un abogado que le ayude a asesorarse para ver la condición del vehículo y se le brinda al abogado un </w:t>
      </w:r>
      <w:r w:rsidR="000769E2">
        <w:rPr>
          <w:rFonts w:eastAsia="Calibri"/>
          <w:color w:val="000000" w:themeColor="text1"/>
          <w:sz w:val="24"/>
          <w:szCs w:val="24"/>
        </w:rPr>
        <w:t>P</w:t>
      </w:r>
      <w:r w:rsidRPr="00B47130">
        <w:rPr>
          <w:rFonts w:eastAsia="Calibri"/>
          <w:color w:val="000000" w:themeColor="text1"/>
          <w:sz w:val="24"/>
          <w:szCs w:val="24"/>
        </w:rPr>
        <w:t xml:space="preserve">oder </w:t>
      </w:r>
      <w:r w:rsidR="000769E2">
        <w:rPr>
          <w:rFonts w:eastAsia="Calibri"/>
          <w:color w:val="000000" w:themeColor="text1"/>
          <w:sz w:val="24"/>
          <w:szCs w:val="24"/>
        </w:rPr>
        <w:t>G</w:t>
      </w:r>
      <w:r w:rsidRPr="00B47130">
        <w:rPr>
          <w:rFonts w:eastAsia="Calibri"/>
          <w:color w:val="000000" w:themeColor="text1"/>
          <w:sz w:val="24"/>
          <w:szCs w:val="24"/>
        </w:rPr>
        <w:t>eneralísimo de mi parte para que hiciera todas las averiguaciones y las conversaciones con el Banco Nacional, para ver la posibilidad de recuperar el vehículo y saldar la deuda, además, indica que aunque no con mucho conocimiento, pero sí sabía que hay un transitorio del M</w:t>
      </w:r>
      <w:r w:rsidR="000769E2">
        <w:rPr>
          <w:rFonts w:eastAsia="Calibri"/>
          <w:color w:val="000000" w:themeColor="text1"/>
          <w:sz w:val="24"/>
          <w:szCs w:val="24"/>
        </w:rPr>
        <w:t xml:space="preserve">inisterio de </w:t>
      </w:r>
      <w:r w:rsidRPr="00B47130">
        <w:rPr>
          <w:rFonts w:eastAsia="Calibri"/>
          <w:color w:val="000000" w:themeColor="text1"/>
          <w:sz w:val="24"/>
          <w:szCs w:val="24"/>
        </w:rPr>
        <w:t>O</w:t>
      </w:r>
      <w:r w:rsidR="000769E2">
        <w:rPr>
          <w:rFonts w:eastAsia="Calibri"/>
          <w:color w:val="000000" w:themeColor="text1"/>
          <w:sz w:val="24"/>
          <w:szCs w:val="24"/>
        </w:rPr>
        <w:t xml:space="preserve">bras </w:t>
      </w:r>
      <w:r w:rsidRPr="00B47130">
        <w:rPr>
          <w:rFonts w:eastAsia="Calibri"/>
          <w:color w:val="000000" w:themeColor="text1"/>
          <w:sz w:val="24"/>
          <w:szCs w:val="24"/>
        </w:rPr>
        <w:t>P</w:t>
      </w:r>
      <w:r w:rsidR="000769E2">
        <w:rPr>
          <w:rFonts w:eastAsia="Calibri"/>
          <w:color w:val="000000" w:themeColor="text1"/>
          <w:sz w:val="24"/>
          <w:szCs w:val="24"/>
        </w:rPr>
        <w:t xml:space="preserve">ública y </w:t>
      </w:r>
      <w:r w:rsidRPr="00B47130">
        <w:rPr>
          <w:rFonts w:eastAsia="Calibri"/>
          <w:color w:val="000000" w:themeColor="text1"/>
          <w:sz w:val="24"/>
          <w:szCs w:val="24"/>
        </w:rPr>
        <w:t>T</w:t>
      </w:r>
      <w:r w:rsidR="000769E2">
        <w:rPr>
          <w:rFonts w:eastAsia="Calibri"/>
          <w:color w:val="000000" w:themeColor="text1"/>
          <w:sz w:val="24"/>
          <w:szCs w:val="24"/>
        </w:rPr>
        <w:t>ransportes</w:t>
      </w:r>
      <w:r w:rsidRPr="00B47130">
        <w:rPr>
          <w:rFonts w:eastAsia="Calibri"/>
          <w:color w:val="000000" w:themeColor="text1"/>
          <w:sz w:val="24"/>
          <w:szCs w:val="24"/>
        </w:rPr>
        <w:t>, para que todos aquellos que han tenido dificultades con las concesiones y los vehículos para poder recuperar lo que perdieron, y no por descuido.</w:t>
      </w:r>
      <w:r w:rsidRPr="00B47130">
        <w:rPr>
          <w:noProof/>
          <w:color w:val="000000" w:themeColor="text1"/>
          <w:sz w:val="24"/>
          <w:szCs w:val="24"/>
        </w:rPr>
        <w:drawing>
          <wp:inline distT="0" distB="0" distL="0" distR="0" wp14:anchorId="1AAF1D8C" wp14:editId="4B0D3B3B">
            <wp:extent cx="3048" cy="6097"/>
            <wp:effectExtent l="0" t="0" r="0" b="0"/>
            <wp:docPr id="6898" name="Picture 6898"/>
            <wp:cNvGraphicFramePr/>
            <a:graphic xmlns:a="http://schemas.openxmlformats.org/drawingml/2006/main">
              <a:graphicData uri="http://schemas.openxmlformats.org/drawingml/2006/picture">
                <pic:pic xmlns:pic="http://schemas.openxmlformats.org/drawingml/2006/picture">
                  <pic:nvPicPr>
                    <pic:cNvPr id="6898" name="Picture 6898"/>
                    <pic:cNvPicPr/>
                  </pic:nvPicPr>
                  <pic:blipFill>
                    <a:blip r:embed="rId18"/>
                    <a:stretch>
                      <a:fillRect/>
                    </a:stretch>
                  </pic:blipFill>
                  <pic:spPr>
                    <a:xfrm>
                      <a:off x="0" y="0"/>
                      <a:ext cx="3048" cy="6097"/>
                    </a:xfrm>
                    <a:prstGeom prst="rect">
                      <a:avLst/>
                    </a:prstGeom>
                  </pic:spPr>
                </pic:pic>
              </a:graphicData>
            </a:graphic>
          </wp:inline>
        </w:drawing>
      </w:r>
    </w:p>
    <w:p w14:paraId="68736219" w14:textId="37218B65" w:rsidR="00C2580F" w:rsidRPr="00B47130" w:rsidRDefault="00C2580F" w:rsidP="00C2580F">
      <w:pPr>
        <w:pStyle w:val="Prrafodelista"/>
        <w:numPr>
          <w:ilvl w:val="0"/>
          <w:numId w:val="1"/>
        </w:numPr>
        <w:ind w:left="284" w:hanging="284"/>
        <w:contextualSpacing w:val="0"/>
        <w:jc w:val="both"/>
        <w:rPr>
          <w:color w:val="000000" w:themeColor="text1"/>
          <w:sz w:val="24"/>
          <w:szCs w:val="24"/>
        </w:rPr>
      </w:pPr>
      <w:r w:rsidRPr="00B47130">
        <w:rPr>
          <w:color w:val="000000" w:themeColor="text1"/>
          <w:sz w:val="24"/>
          <w:szCs w:val="24"/>
        </w:rPr>
        <w:t xml:space="preserve">Afirma que está </w:t>
      </w:r>
      <w:r w:rsidRPr="00B47130">
        <w:rPr>
          <w:rFonts w:eastAsia="Calibri"/>
          <w:color w:val="000000" w:themeColor="text1"/>
          <w:sz w:val="24"/>
          <w:szCs w:val="24"/>
        </w:rPr>
        <w:t xml:space="preserve">anuente a cancelar todo </w:t>
      </w:r>
      <w:r w:rsidRPr="00B47130">
        <w:rPr>
          <w:noProof/>
          <w:color w:val="000000" w:themeColor="text1"/>
          <w:sz w:val="24"/>
          <w:szCs w:val="24"/>
        </w:rPr>
        <w:drawing>
          <wp:inline distT="0" distB="0" distL="0" distR="0" wp14:anchorId="55A62930" wp14:editId="6286FFB6">
            <wp:extent cx="6096" cy="9147"/>
            <wp:effectExtent l="0" t="0" r="0" b="0"/>
            <wp:docPr id="6899" name="Picture 6899"/>
            <wp:cNvGraphicFramePr/>
            <a:graphic xmlns:a="http://schemas.openxmlformats.org/drawingml/2006/main">
              <a:graphicData uri="http://schemas.openxmlformats.org/drawingml/2006/picture">
                <pic:pic xmlns:pic="http://schemas.openxmlformats.org/drawingml/2006/picture">
                  <pic:nvPicPr>
                    <pic:cNvPr id="6899" name="Picture 6899"/>
                    <pic:cNvPicPr/>
                  </pic:nvPicPr>
                  <pic:blipFill>
                    <a:blip r:embed="rId19"/>
                    <a:stretch>
                      <a:fillRect/>
                    </a:stretch>
                  </pic:blipFill>
                  <pic:spPr>
                    <a:xfrm>
                      <a:off x="0" y="0"/>
                      <a:ext cx="6096" cy="9147"/>
                    </a:xfrm>
                    <a:prstGeom prst="rect">
                      <a:avLst/>
                    </a:prstGeom>
                  </pic:spPr>
                </pic:pic>
              </a:graphicData>
            </a:graphic>
          </wp:inline>
        </w:drawing>
      </w:r>
      <w:r w:rsidRPr="00B47130">
        <w:rPr>
          <w:rFonts w:eastAsia="Calibri"/>
          <w:color w:val="000000" w:themeColor="text1"/>
          <w:sz w:val="24"/>
          <w:szCs w:val="24"/>
        </w:rPr>
        <w:t>aquello en lo que incurrió en morosidad, que se pudo poner al día con su deuda con la C</w:t>
      </w:r>
      <w:r w:rsidR="000769E2">
        <w:rPr>
          <w:rFonts w:eastAsia="Calibri"/>
          <w:color w:val="000000" w:themeColor="text1"/>
          <w:sz w:val="24"/>
          <w:szCs w:val="24"/>
        </w:rPr>
        <w:t xml:space="preserve">aja </w:t>
      </w:r>
      <w:r w:rsidRPr="00B47130">
        <w:rPr>
          <w:rFonts w:eastAsia="Calibri"/>
          <w:color w:val="000000" w:themeColor="text1"/>
          <w:sz w:val="24"/>
          <w:szCs w:val="24"/>
        </w:rPr>
        <w:t>C</w:t>
      </w:r>
      <w:r w:rsidR="000769E2">
        <w:rPr>
          <w:rFonts w:eastAsia="Calibri"/>
          <w:color w:val="000000" w:themeColor="text1"/>
          <w:sz w:val="24"/>
          <w:szCs w:val="24"/>
        </w:rPr>
        <w:t xml:space="preserve">ostarricense del </w:t>
      </w:r>
      <w:r w:rsidRPr="00B47130">
        <w:rPr>
          <w:rFonts w:eastAsia="Calibri"/>
          <w:color w:val="000000" w:themeColor="text1"/>
          <w:sz w:val="24"/>
          <w:szCs w:val="24"/>
        </w:rPr>
        <w:t>S</w:t>
      </w:r>
      <w:r w:rsidR="000769E2">
        <w:rPr>
          <w:rFonts w:eastAsia="Calibri"/>
          <w:color w:val="000000" w:themeColor="text1"/>
          <w:sz w:val="24"/>
          <w:szCs w:val="24"/>
        </w:rPr>
        <w:t xml:space="preserve">eguro </w:t>
      </w:r>
      <w:r w:rsidRPr="00B47130">
        <w:rPr>
          <w:rFonts w:eastAsia="Calibri"/>
          <w:color w:val="000000" w:themeColor="text1"/>
          <w:sz w:val="24"/>
          <w:szCs w:val="24"/>
        </w:rPr>
        <w:t>S</w:t>
      </w:r>
      <w:r w:rsidR="000769E2">
        <w:rPr>
          <w:rFonts w:eastAsia="Calibri"/>
          <w:color w:val="000000" w:themeColor="text1"/>
          <w:sz w:val="24"/>
          <w:szCs w:val="24"/>
        </w:rPr>
        <w:t>ocial</w:t>
      </w:r>
      <w:r w:rsidRPr="00B47130">
        <w:rPr>
          <w:rFonts w:eastAsia="Calibri"/>
          <w:color w:val="000000" w:themeColor="text1"/>
          <w:sz w:val="24"/>
          <w:szCs w:val="24"/>
        </w:rPr>
        <w:t xml:space="preserve"> y pueden comprobar su registro.</w:t>
      </w:r>
      <w:r w:rsidRPr="00B47130">
        <w:rPr>
          <w:color w:val="000000" w:themeColor="text1"/>
          <w:sz w:val="24"/>
          <w:szCs w:val="24"/>
        </w:rPr>
        <w:t xml:space="preserve"> </w:t>
      </w:r>
      <w:r w:rsidRPr="00B47130">
        <w:rPr>
          <w:rFonts w:eastAsia="Calibri"/>
          <w:color w:val="000000" w:themeColor="text1"/>
          <w:sz w:val="24"/>
          <w:szCs w:val="24"/>
        </w:rPr>
        <w:t>En este proceso se encontraba cuando encontró la carta del C</w:t>
      </w:r>
      <w:r w:rsidR="000769E2">
        <w:rPr>
          <w:rFonts w:eastAsia="Calibri"/>
          <w:color w:val="000000" w:themeColor="text1"/>
          <w:sz w:val="24"/>
          <w:szCs w:val="24"/>
        </w:rPr>
        <w:t xml:space="preserve">onsejo de </w:t>
      </w:r>
      <w:r w:rsidRPr="00B47130">
        <w:rPr>
          <w:rFonts w:eastAsia="Calibri"/>
          <w:color w:val="000000" w:themeColor="text1"/>
          <w:sz w:val="24"/>
          <w:szCs w:val="24"/>
        </w:rPr>
        <w:t>T</w:t>
      </w:r>
      <w:r w:rsidR="000769E2">
        <w:rPr>
          <w:rFonts w:eastAsia="Calibri"/>
          <w:color w:val="000000" w:themeColor="text1"/>
          <w:sz w:val="24"/>
          <w:szCs w:val="24"/>
        </w:rPr>
        <w:t xml:space="preserve">ransporte </w:t>
      </w:r>
      <w:r w:rsidRPr="00B47130">
        <w:rPr>
          <w:rFonts w:eastAsia="Calibri"/>
          <w:color w:val="000000" w:themeColor="text1"/>
          <w:sz w:val="24"/>
          <w:szCs w:val="24"/>
        </w:rPr>
        <w:t>P</w:t>
      </w:r>
      <w:r w:rsidR="000769E2">
        <w:rPr>
          <w:rFonts w:eastAsia="Calibri"/>
          <w:color w:val="000000" w:themeColor="text1"/>
          <w:sz w:val="24"/>
          <w:szCs w:val="24"/>
        </w:rPr>
        <w:t>úblico</w:t>
      </w:r>
      <w:r w:rsidRPr="00B47130">
        <w:rPr>
          <w:rFonts w:eastAsia="Calibri"/>
          <w:color w:val="000000" w:themeColor="text1"/>
          <w:sz w:val="24"/>
          <w:szCs w:val="24"/>
        </w:rPr>
        <w:t xml:space="preserve"> y todo el expediente en el correo, por lo que solicita le permitan </w:t>
      </w:r>
      <w:r w:rsidRPr="00B47130">
        <w:rPr>
          <w:rFonts w:eastAsia="Calibri"/>
          <w:color w:val="000000" w:themeColor="text1"/>
          <w:sz w:val="24"/>
          <w:szCs w:val="24"/>
        </w:rPr>
        <w:lastRenderedPageBreak/>
        <w:t>recuperar la concesión y poder generar a través de ella dinero que le ayude como su pensión.</w:t>
      </w:r>
    </w:p>
    <w:p w14:paraId="2D8744E8" w14:textId="77777777" w:rsidR="00C2580F" w:rsidRPr="00B47130" w:rsidRDefault="00C2580F" w:rsidP="00C2580F">
      <w:pPr>
        <w:pStyle w:val="Prrafodelista"/>
        <w:numPr>
          <w:ilvl w:val="0"/>
          <w:numId w:val="1"/>
        </w:numPr>
        <w:ind w:left="284" w:hanging="284"/>
        <w:contextualSpacing w:val="0"/>
        <w:jc w:val="both"/>
        <w:rPr>
          <w:color w:val="000000" w:themeColor="text1"/>
          <w:sz w:val="24"/>
          <w:szCs w:val="24"/>
        </w:rPr>
      </w:pPr>
      <w:r w:rsidRPr="00B47130">
        <w:rPr>
          <w:rFonts w:eastAsia="Calibri"/>
          <w:color w:val="000000" w:themeColor="text1"/>
          <w:sz w:val="24"/>
          <w:szCs w:val="24"/>
        </w:rPr>
        <w:t xml:space="preserve">Refiere que se compromete a resolver a su favor, poner a trabajar la concesión de manera inmediata, poniendo una unidad a rodar. </w:t>
      </w:r>
      <w:r w:rsidRPr="00B47130">
        <w:rPr>
          <w:bCs/>
          <w:color w:val="000000" w:themeColor="text1"/>
          <w:sz w:val="24"/>
          <w:szCs w:val="24"/>
          <w:lang w:eastAsia="es-ES"/>
        </w:rPr>
        <w:t>(Léanse los folios del 10 al 12 del expediente administrativo TAT-037-24)</w:t>
      </w:r>
    </w:p>
    <w:p w14:paraId="396B3A5E" w14:textId="77777777" w:rsidR="00C2580F" w:rsidRPr="00B47130" w:rsidRDefault="00C2580F" w:rsidP="00C2580F">
      <w:pPr>
        <w:spacing w:after="0" w:line="276" w:lineRule="auto"/>
        <w:rPr>
          <w:rFonts w:ascii="Times New Roman" w:eastAsia="Times New Roman" w:hAnsi="Times New Roman" w:cs="Times New Roman"/>
          <w:bCs/>
          <w:color w:val="000000" w:themeColor="text1"/>
          <w:sz w:val="24"/>
          <w:szCs w:val="24"/>
          <w:lang w:eastAsia="es-ES"/>
        </w:rPr>
      </w:pPr>
    </w:p>
    <w:p w14:paraId="61AB09EE" w14:textId="41EAF4E1" w:rsidR="00C2580F" w:rsidRPr="00B47130" w:rsidRDefault="00C2580F" w:rsidP="00C2580F">
      <w:pPr>
        <w:spacing w:after="0" w:line="276" w:lineRule="auto"/>
        <w:jc w:val="both"/>
        <w:rPr>
          <w:rFonts w:ascii="Times New Roman" w:eastAsia="Times New Roman" w:hAnsi="Times New Roman" w:cs="Times New Roman"/>
          <w:bCs/>
          <w:color w:val="000000" w:themeColor="text1"/>
          <w:sz w:val="24"/>
          <w:szCs w:val="24"/>
          <w:lang w:eastAsia="es-ES"/>
        </w:rPr>
      </w:pPr>
      <w:r w:rsidRPr="00B47130">
        <w:rPr>
          <w:rFonts w:ascii="Times New Roman" w:eastAsia="Times New Roman" w:hAnsi="Times New Roman" w:cs="Times New Roman"/>
          <w:b/>
          <w:bCs/>
          <w:color w:val="000000" w:themeColor="text1"/>
          <w:sz w:val="24"/>
          <w:szCs w:val="24"/>
          <w:lang w:eastAsia="es-ES"/>
        </w:rPr>
        <w:t xml:space="preserve">TERCERO. </w:t>
      </w:r>
      <w:r w:rsidRPr="000769E2">
        <w:rPr>
          <w:rFonts w:ascii="Times New Roman" w:eastAsia="Times New Roman" w:hAnsi="Times New Roman" w:cs="Times New Roman"/>
          <w:b/>
          <w:bCs/>
          <w:color w:val="000000" w:themeColor="text1"/>
          <w:sz w:val="24"/>
          <w:szCs w:val="24"/>
          <w:lang w:eastAsia="es-ES"/>
        </w:rPr>
        <w:t>El 31 de mayo de 2024</w:t>
      </w:r>
      <w:r w:rsidRPr="00B47130">
        <w:rPr>
          <w:rFonts w:ascii="Times New Roman" w:eastAsia="Times New Roman" w:hAnsi="Times New Roman" w:cs="Times New Roman"/>
          <w:color w:val="000000" w:themeColor="text1"/>
          <w:sz w:val="24"/>
          <w:szCs w:val="24"/>
          <w:lang w:eastAsia="es-ES"/>
        </w:rPr>
        <w:t xml:space="preserve">, la Junta Directiva del Consejo del Transporte Público en el </w:t>
      </w:r>
      <w:r w:rsidRPr="00B47130">
        <w:rPr>
          <w:rFonts w:ascii="Times New Roman" w:eastAsia="Times New Roman" w:hAnsi="Times New Roman" w:cs="Times New Roman"/>
          <w:b/>
          <w:color w:val="000000" w:themeColor="text1"/>
          <w:sz w:val="24"/>
          <w:szCs w:val="24"/>
          <w:lang w:eastAsia="es-ES"/>
        </w:rPr>
        <w:t>Artículo 7.6 de la Sesión Ordinaria 19-2024</w:t>
      </w:r>
      <w:r w:rsidRPr="00B47130">
        <w:rPr>
          <w:rFonts w:ascii="Times New Roman" w:eastAsia="Times New Roman" w:hAnsi="Times New Roman" w:cs="Times New Roman"/>
          <w:bCs/>
          <w:color w:val="000000" w:themeColor="text1"/>
          <w:sz w:val="24"/>
          <w:szCs w:val="24"/>
          <w:lang w:eastAsia="es-ES"/>
        </w:rPr>
        <w:t xml:space="preserve">, conoce el </w:t>
      </w:r>
      <w:r w:rsidRPr="00B47130">
        <w:rPr>
          <w:rFonts w:ascii="Times New Roman" w:eastAsia="Times New Roman" w:hAnsi="Times New Roman" w:cs="Times New Roman"/>
          <w:b/>
          <w:color w:val="000000" w:themeColor="text1"/>
          <w:sz w:val="24"/>
          <w:szCs w:val="24"/>
          <w:lang w:eastAsia="es-ES"/>
        </w:rPr>
        <w:t>Recurso de Revocatoria</w:t>
      </w:r>
      <w:r w:rsidRPr="00B47130">
        <w:rPr>
          <w:rFonts w:ascii="Times New Roman" w:eastAsia="Times New Roman" w:hAnsi="Times New Roman" w:cs="Times New Roman"/>
          <w:b/>
          <w:smallCaps/>
          <w:color w:val="000000" w:themeColor="text1"/>
          <w:sz w:val="24"/>
          <w:szCs w:val="24"/>
          <w:lang w:eastAsia="es-ES"/>
        </w:rPr>
        <w:t xml:space="preserve"> </w:t>
      </w:r>
      <w:r w:rsidRPr="00B47130">
        <w:rPr>
          <w:rFonts w:ascii="Times New Roman" w:eastAsia="Times New Roman" w:hAnsi="Times New Roman" w:cs="Times New Roman"/>
          <w:bCs/>
          <w:color w:val="000000" w:themeColor="text1"/>
          <w:sz w:val="24"/>
          <w:szCs w:val="24"/>
          <w:lang w:eastAsia="es-ES"/>
        </w:rPr>
        <w:t xml:space="preserve">incoado por el señor </w:t>
      </w:r>
      <w:r w:rsidR="006279B4">
        <w:rPr>
          <w:rFonts w:ascii="Times New Roman" w:eastAsia="Times New Roman" w:hAnsi="Times New Roman" w:cs="Times New Roman"/>
          <w:b/>
          <w:color w:val="000000" w:themeColor="text1"/>
          <w:sz w:val="24"/>
          <w:szCs w:val="24"/>
          <w:lang w:eastAsia="es-ES"/>
        </w:rPr>
        <w:t>VHQA</w:t>
      </w:r>
      <w:r w:rsidRPr="00B47130">
        <w:rPr>
          <w:rFonts w:ascii="Times New Roman" w:eastAsia="Times New Roman" w:hAnsi="Times New Roman" w:cs="Times New Roman"/>
          <w:bCs/>
          <w:color w:val="000000" w:themeColor="text1"/>
          <w:sz w:val="24"/>
          <w:szCs w:val="24"/>
          <w:lang w:eastAsia="es-ES"/>
        </w:rPr>
        <w:t>, y considera lo que de seguido se transcribe:</w:t>
      </w:r>
    </w:p>
    <w:p w14:paraId="79A8CADF" w14:textId="77777777" w:rsidR="00C2580F" w:rsidRPr="00B47130" w:rsidRDefault="00C2580F" w:rsidP="00C2580F">
      <w:pPr>
        <w:spacing w:after="0" w:line="276" w:lineRule="auto"/>
        <w:jc w:val="both"/>
        <w:rPr>
          <w:rFonts w:ascii="Times New Roman" w:eastAsia="Times New Roman" w:hAnsi="Times New Roman" w:cs="Times New Roman"/>
          <w:bCs/>
          <w:color w:val="000000" w:themeColor="text1"/>
          <w:sz w:val="24"/>
          <w:szCs w:val="24"/>
          <w:lang w:eastAsia="es-ES"/>
        </w:rPr>
      </w:pPr>
    </w:p>
    <w:p w14:paraId="5B7BBDED" w14:textId="77777777" w:rsidR="00C2580F" w:rsidRPr="00B47130" w:rsidRDefault="00C2580F" w:rsidP="00C2580F">
      <w:pPr>
        <w:spacing w:after="0" w:line="240" w:lineRule="auto"/>
        <w:ind w:left="567" w:right="567"/>
        <w:jc w:val="both"/>
        <w:rPr>
          <w:rFonts w:ascii="Times New Roman" w:eastAsia="Times New Roman" w:hAnsi="Times New Roman" w:cs="Times New Roman"/>
          <w:bCs/>
          <w:i/>
          <w:iCs/>
          <w:color w:val="000000" w:themeColor="text1"/>
          <w:lang w:eastAsia="es-ES"/>
        </w:rPr>
      </w:pPr>
      <w:r w:rsidRPr="00B47130">
        <w:rPr>
          <w:rFonts w:ascii="Times New Roman" w:eastAsia="Times New Roman" w:hAnsi="Times New Roman" w:cs="Times New Roman"/>
          <w:bCs/>
          <w:i/>
          <w:iCs/>
          <w:color w:val="000000" w:themeColor="text1"/>
          <w:lang w:eastAsia="es-ES"/>
        </w:rPr>
        <w:t xml:space="preserve">“(…) </w:t>
      </w:r>
    </w:p>
    <w:p w14:paraId="3532231C" w14:textId="77777777" w:rsidR="00C2580F" w:rsidRPr="00B47130" w:rsidRDefault="00C2580F" w:rsidP="00C2580F">
      <w:pPr>
        <w:spacing w:after="0" w:line="240" w:lineRule="auto"/>
        <w:ind w:left="567" w:right="567"/>
        <w:jc w:val="both"/>
        <w:rPr>
          <w:rFonts w:ascii="Times New Roman" w:eastAsia="Times New Roman" w:hAnsi="Times New Roman" w:cs="Times New Roman"/>
          <w:b/>
          <w:i/>
          <w:iCs/>
          <w:color w:val="000000" w:themeColor="text1"/>
          <w:lang w:eastAsia="es-ES"/>
        </w:rPr>
      </w:pPr>
      <w:r w:rsidRPr="00B47130">
        <w:rPr>
          <w:rFonts w:ascii="Times New Roman" w:eastAsia="Times New Roman" w:hAnsi="Times New Roman" w:cs="Times New Roman"/>
          <w:b/>
          <w:i/>
          <w:iCs/>
          <w:color w:val="000000" w:themeColor="text1"/>
          <w:lang w:eastAsia="es-ES"/>
        </w:rPr>
        <w:t>CONSIDERANDO:</w:t>
      </w:r>
    </w:p>
    <w:p w14:paraId="5F79C63B" w14:textId="250984C8" w:rsidR="00C2580F" w:rsidRPr="00B47130" w:rsidRDefault="00C2580F" w:rsidP="00C2580F">
      <w:pPr>
        <w:autoSpaceDE w:val="0"/>
        <w:autoSpaceDN w:val="0"/>
        <w:adjustRightInd w:val="0"/>
        <w:spacing w:after="0" w:line="240" w:lineRule="auto"/>
        <w:ind w:left="567" w:right="567"/>
        <w:jc w:val="both"/>
        <w:rPr>
          <w:rFonts w:ascii="Times New Roman" w:hAnsi="Times New Roman" w:cs="Times New Roman"/>
          <w:bCs/>
          <w:color w:val="000000" w:themeColor="text1"/>
        </w:rPr>
      </w:pPr>
      <w:r w:rsidRPr="00B47130">
        <w:rPr>
          <w:rFonts w:ascii="Times New Roman" w:hAnsi="Times New Roman" w:cs="Times New Roman"/>
          <w:b/>
          <w:bCs/>
          <w:color w:val="000000" w:themeColor="text1"/>
        </w:rPr>
        <w:t xml:space="preserve">PRIMERO: </w:t>
      </w:r>
      <w:r w:rsidRPr="00B47130">
        <w:rPr>
          <w:rFonts w:ascii="Times New Roman" w:hAnsi="Times New Roman" w:cs="Times New Roman"/>
          <w:bCs/>
          <w:color w:val="000000" w:themeColor="text1"/>
        </w:rPr>
        <w:t xml:space="preserve">Procede este Órgano Colegiado a conocer el oficio </w:t>
      </w:r>
      <w:r w:rsidRPr="00B47130">
        <w:rPr>
          <w:rFonts w:ascii="Times New Roman" w:hAnsi="Times New Roman" w:cs="Times New Roman"/>
          <w:b/>
          <w:bCs/>
          <w:color w:val="000000" w:themeColor="text1"/>
        </w:rPr>
        <w:t xml:space="preserve">CTP-DE-AJ-OF-0549-2024 </w:t>
      </w:r>
      <w:r w:rsidRPr="00B47130">
        <w:rPr>
          <w:rFonts w:ascii="Times New Roman" w:hAnsi="Times New Roman" w:cs="Times New Roman"/>
          <w:bCs/>
          <w:color w:val="000000" w:themeColor="text1"/>
        </w:rPr>
        <w:t xml:space="preserve">referente a recurso de reconsideración y apelación contra el acuerdo 7.4.7 de la sesión 41-2023, presentado por el señor </w:t>
      </w:r>
      <w:r w:rsidR="006279B4">
        <w:rPr>
          <w:rFonts w:ascii="Times New Roman" w:hAnsi="Times New Roman" w:cs="Times New Roman"/>
          <w:b/>
          <w:bCs/>
          <w:color w:val="000000" w:themeColor="text1"/>
        </w:rPr>
        <w:t>VHQA</w:t>
      </w:r>
      <w:r w:rsidRPr="00B47130">
        <w:rPr>
          <w:rFonts w:ascii="Times New Roman" w:hAnsi="Times New Roman" w:cs="Times New Roman"/>
          <w:b/>
          <w:bCs/>
          <w:color w:val="000000" w:themeColor="text1"/>
        </w:rPr>
        <w:t xml:space="preserve">, </w:t>
      </w:r>
      <w:r w:rsidRPr="00B47130">
        <w:rPr>
          <w:rFonts w:ascii="Times New Roman" w:hAnsi="Times New Roman" w:cs="Times New Roman"/>
          <w:bCs/>
          <w:color w:val="000000" w:themeColor="text1"/>
        </w:rPr>
        <w:t xml:space="preserve">concesionario de la placa </w:t>
      </w:r>
      <w:r w:rsidR="006279B4">
        <w:rPr>
          <w:rFonts w:ascii="Times New Roman" w:hAnsi="Times New Roman" w:cs="Times New Roman"/>
          <w:b/>
          <w:bCs/>
          <w:color w:val="000000" w:themeColor="text1"/>
        </w:rPr>
        <w:t>TC 000</w:t>
      </w:r>
      <w:r w:rsidRPr="00B47130">
        <w:rPr>
          <w:rFonts w:ascii="Times New Roman" w:hAnsi="Times New Roman" w:cs="Times New Roman"/>
          <w:bCs/>
          <w:color w:val="000000" w:themeColor="text1"/>
        </w:rPr>
        <w:t xml:space="preserve">, </w:t>
      </w:r>
      <w:proofErr w:type="spellStart"/>
      <w:r w:rsidRPr="00B47130">
        <w:rPr>
          <w:rFonts w:ascii="Times New Roman" w:hAnsi="Times New Roman" w:cs="Times New Roman"/>
          <w:bCs/>
          <w:color w:val="000000" w:themeColor="text1"/>
        </w:rPr>
        <w:t>mocionándose</w:t>
      </w:r>
      <w:proofErr w:type="spellEnd"/>
      <w:r w:rsidRPr="00B47130">
        <w:rPr>
          <w:rFonts w:ascii="Times New Roman" w:hAnsi="Times New Roman" w:cs="Times New Roman"/>
          <w:bCs/>
          <w:color w:val="000000" w:themeColor="text1"/>
        </w:rPr>
        <w:t xml:space="preserve"> para aprobar todas las recomendaciones contenidas en el mismo, el cual forma parte integral del presente acuerdo. </w:t>
      </w:r>
    </w:p>
    <w:p w14:paraId="5DB6B633" w14:textId="25E58F48" w:rsidR="00C2580F" w:rsidRPr="000769E2" w:rsidRDefault="00C2580F" w:rsidP="00C2580F">
      <w:pPr>
        <w:autoSpaceDE w:val="0"/>
        <w:autoSpaceDN w:val="0"/>
        <w:adjustRightInd w:val="0"/>
        <w:spacing w:after="0" w:line="240" w:lineRule="auto"/>
        <w:ind w:left="567" w:right="567"/>
        <w:jc w:val="both"/>
        <w:rPr>
          <w:rFonts w:ascii="Times New Roman" w:hAnsi="Times New Roman" w:cs="Times New Roman"/>
          <w:bCs/>
          <w:color w:val="000000" w:themeColor="text1"/>
          <w:sz w:val="24"/>
          <w:szCs w:val="24"/>
        </w:rPr>
      </w:pPr>
      <w:r w:rsidRPr="00B47130">
        <w:rPr>
          <w:rFonts w:ascii="Times New Roman" w:hAnsi="Times New Roman" w:cs="Times New Roman"/>
          <w:b/>
          <w:bCs/>
          <w:color w:val="000000" w:themeColor="text1"/>
        </w:rPr>
        <w:t xml:space="preserve">SEGUNDO: </w:t>
      </w:r>
      <w:r w:rsidRPr="00B47130">
        <w:rPr>
          <w:rFonts w:ascii="Times New Roman" w:hAnsi="Times New Roman" w:cs="Times New Roman"/>
          <w:bCs/>
          <w:color w:val="000000" w:themeColor="text1"/>
        </w:rPr>
        <w:t xml:space="preserve">El director Gilbert Ureña justifica su voto negativo indicando </w:t>
      </w:r>
      <w:proofErr w:type="gramStart"/>
      <w:r w:rsidRPr="00B47130">
        <w:rPr>
          <w:rFonts w:ascii="Times New Roman" w:hAnsi="Times New Roman" w:cs="Times New Roman"/>
          <w:bCs/>
          <w:color w:val="000000" w:themeColor="text1"/>
        </w:rPr>
        <w:t>que</w:t>
      </w:r>
      <w:proofErr w:type="gramEnd"/>
      <w:r w:rsidRPr="00B47130">
        <w:rPr>
          <w:rFonts w:ascii="Times New Roman" w:hAnsi="Times New Roman" w:cs="Times New Roman"/>
          <w:bCs/>
          <w:color w:val="000000" w:themeColor="text1"/>
        </w:rPr>
        <w:t xml:space="preserve"> con respecto a estos Procedimientos Administrativos, tanto de inicio de procedimiento como de caducidad de concesiones, a raíz del ingreso de las plataformas tecnológicas desde agosto del 2015, a prestar un servicio ilegal, como piratas, es decir, una competencia desleal, contra el servicio de transporte público, modalidad taxi, e inclusive también de ruta regular. Así ha sido declarado en diferentes decretos ejecutivos de los dos gobiernos anteriores y contundentes acuerdos del Consejo de Transporte Público, de la Autoridad Reguladora de los Servicios Públicos, ARESEP, declarando la ilegalidad de las Plataformas Tecnológicas, para prestar el servicio de transporte de pasajeros, principalmente de Uber, con dicho ingreso se empezó a crear un claro desequilibrio económico financiero para todos los Concesionarios de Taxi, llegando al extremo de que muchos compañeros concesionarios, perdieron su vivienda, que habían puesto a responder, para comprar la unidad con que prestaban el servicio. Además, no pudiendo por esta competencia desleal, pagar sus obligaciones a la seguridad social, y ahora, por esta situación, hasta la de perder los vehículos con que se presta el servicio. Las anteriores administraciones fueron cómplices de este desequilibrio, y hoy muchos concesionarios se quedarán sin el derecho a la salud de sus familias, el derecho a la educación, y lo que es peor, sin el derecho al trabajo. Mi voto negativo va más allá de mis fundamentos, por cuanto a pesar de que tanto los señores diputados, como el señor Presidente de la República han apoyado las diferentes leyes de prescripción después de 4 años de la deuda, multas e intereses de la Caja Costarricense del Seguro Social, y de multas e intereses en los últimos 4 años, los reglamentos o los procesos son lentos y no dan los tiempos para los respectivos arreglos de pago, y cuando se hace el arreglo de pago, ya el Consejo de Transporte Público ha cancelado la concesión y no pueden revertirse los acuerdos, dejando desprotegida y en la informalidad a una familia y muchas más del sector de taxis. Por estas diferentes razones, mi voto es negativo. (…)” </w:t>
      </w:r>
    </w:p>
    <w:p w14:paraId="4578AA87" w14:textId="77777777" w:rsidR="00C2580F" w:rsidRPr="000769E2" w:rsidRDefault="00C2580F" w:rsidP="00C2580F">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4132DB61" w14:textId="77777777" w:rsidR="00C2580F" w:rsidRPr="009F777C" w:rsidRDefault="00C2580F" w:rsidP="00C2580F">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9F777C">
        <w:rPr>
          <w:rFonts w:ascii="Times New Roman" w:hAnsi="Times New Roman" w:cs="Times New Roman"/>
          <w:bCs/>
          <w:color w:val="000000" w:themeColor="text1"/>
          <w:sz w:val="24"/>
          <w:szCs w:val="24"/>
        </w:rPr>
        <w:t>En virtud de las consideraciones supra indicadas, la Junta Directiva del Consejo de Transporte Público, dispone lo siguiente:</w:t>
      </w:r>
    </w:p>
    <w:p w14:paraId="5716E603" w14:textId="77777777" w:rsidR="00C2580F" w:rsidRPr="009F777C" w:rsidRDefault="00C2580F" w:rsidP="00C2580F">
      <w:pPr>
        <w:spacing w:after="0" w:line="240" w:lineRule="auto"/>
        <w:ind w:right="567"/>
        <w:jc w:val="both"/>
        <w:rPr>
          <w:rFonts w:ascii="Times New Roman" w:eastAsia="Times New Roman" w:hAnsi="Times New Roman" w:cs="Times New Roman"/>
          <w:bCs/>
          <w:color w:val="000000" w:themeColor="text1"/>
          <w:lang w:eastAsia="es-ES"/>
        </w:rPr>
      </w:pPr>
    </w:p>
    <w:p w14:paraId="2482EFC3" w14:textId="77777777" w:rsidR="00C2580F" w:rsidRPr="009F777C" w:rsidRDefault="00C2580F" w:rsidP="00C2580F">
      <w:pPr>
        <w:spacing w:after="0" w:line="240" w:lineRule="auto"/>
        <w:ind w:left="851" w:right="567" w:hanging="284"/>
        <w:jc w:val="both"/>
        <w:rPr>
          <w:rFonts w:ascii="Times New Roman" w:eastAsia="Times New Roman" w:hAnsi="Times New Roman" w:cs="Times New Roman"/>
          <w:b/>
          <w:i/>
          <w:iCs/>
          <w:color w:val="000000" w:themeColor="text1"/>
          <w:lang w:eastAsia="es-ES"/>
        </w:rPr>
      </w:pPr>
      <w:r w:rsidRPr="009F777C">
        <w:rPr>
          <w:rFonts w:ascii="Times New Roman" w:eastAsia="Times New Roman" w:hAnsi="Times New Roman" w:cs="Times New Roman"/>
          <w:bCs/>
          <w:i/>
          <w:iCs/>
          <w:color w:val="000000" w:themeColor="text1"/>
          <w:lang w:eastAsia="es-ES"/>
        </w:rPr>
        <w:t>“</w:t>
      </w:r>
      <w:r w:rsidRPr="009F777C">
        <w:rPr>
          <w:rFonts w:ascii="Times New Roman" w:eastAsia="Times New Roman" w:hAnsi="Times New Roman" w:cs="Times New Roman"/>
          <w:b/>
          <w:i/>
          <w:iCs/>
          <w:color w:val="000000" w:themeColor="text1"/>
          <w:lang w:eastAsia="es-ES"/>
        </w:rPr>
        <w:t>POR TANTO, SE ACUERDA:</w:t>
      </w:r>
    </w:p>
    <w:p w14:paraId="4E34CA2E" w14:textId="77777777" w:rsidR="00C2580F" w:rsidRPr="009F777C" w:rsidRDefault="00C2580F" w:rsidP="00C2580F">
      <w:pPr>
        <w:spacing w:after="0" w:line="240" w:lineRule="auto"/>
        <w:ind w:left="1135" w:right="851" w:hanging="284"/>
        <w:jc w:val="both"/>
        <w:rPr>
          <w:rFonts w:ascii="Times New Roman" w:eastAsia="Times New Roman" w:hAnsi="Times New Roman" w:cs="Times New Roman"/>
          <w:bCs/>
          <w:i/>
          <w:iCs/>
          <w:color w:val="000000" w:themeColor="text1"/>
          <w:lang w:eastAsia="es-ES"/>
        </w:rPr>
      </w:pPr>
    </w:p>
    <w:p w14:paraId="5A3D2558" w14:textId="77777777" w:rsidR="00C2580F" w:rsidRPr="009F777C" w:rsidRDefault="00C2580F" w:rsidP="00C2580F">
      <w:pPr>
        <w:pStyle w:val="Prrafodelista"/>
        <w:numPr>
          <w:ilvl w:val="0"/>
          <w:numId w:val="2"/>
        </w:numPr>
        <w:ind w:right="851"/>
        <w:jc w:val="both"/>
        <w:rPr>
          <w:bCs/>
          <w:i/>
          <w:iCs/>
          <w:color w:val="000000" w:themeColor="text1"/>
          <w:sz w:val="22"/>
          <w:szCs w:val="22"/>
          <w:lang w:val="es-CR" w:eastAsia="es-ES"/>
        </w:rPr>
      </w:pPr>
      <w:r w:rsidRPr="009F777C">
        <w:rPr>
          <w:bCs/>
          <w:i/>
          <w:iCs/>
          <w:color w:val="000000" w:themeColor="text1"/>
          <w:sz w:val="22"/>
          <w:szCs w:val="22"/>
          <w:lang w:val="es-CR" w:eastAsia="es-ES"/>
        </w:rPr>
        <w:lastRenderedPageBreak/>
        <w:t xml:space="preserve">Aprobar todas las recomendaciones contenidas en el oficio </w:t>
      </w:r>
      <w:r w:rsidRPr="009F777C">
        <w:rPr>
          <w:b/>
          <w:i/>
          <w:iCs/>
          <w:color w:val="000000" w:themeColor="text1"/>
          <w:sz w:val="22"/>
          <w:szCs w:val="22"/>
          <w:lang w:val="es-CR" w:eastAsia="es-ES"/>
        </w:rPr>
        <w:t>CTP-DE-AJ OF 0549-2024</w:t>
      </w:r>
      <w:r w:rsidRPr="009F777C">
        <w:rPr>
          <w:bCs/>
          <w:i/>
          <w:iCs/>
          <w:color w:val="000000" w:themeColor="text1"/>
          <w:sz w:val="22"/>
          <w:szCs w:val="22"/>
          <w:lang w:val="es-CR" w:eastAsia="es-ES"/>
        </w:rPr>
        <w:t>, el cual forma parte integral de este acuerdo.</w:t>
      </w:r>
    </w:p>
    <w:p w14:paraId="76CE8A9D" w14:textId="77777777" w:rsidR="00C2580F" w:rsidRPr="009F777C" w:rsidRDefault="00C2580F" w:rsidP="00C2580F">
      <w:pPr>
        <w:pStyle w:val="Prrafodelista"/>
        <w:numPr>
          <w:ilvl w:val="0"/>
          <w:numId w:val="2"/>
        </w:numPr>
        <w:ind w:right="851"/>
        <w:jc w:val="both"/>
        <w:rPr>
          <w:bCs/>
          <w:i/>
          <w:iCs/>
          <w:color w:val="000000" w:themeColor="text1"/>
          <w:sz w:val="22"/>
          <w:szCs w:val="22"/>
          <w:lang w:val="es-CR" w:eastAsia="es-ES"/>
        </w:rPr>
      </w:pPr>
      <w:r w:rsidRPr="009F777C">
        <w:rPr>
          <w:bCs/>
          <w:i/>
          <w:iCs/>
          <w:color w:val="000000" w:themeColor="text1"/>
          <w:sz w:val="22"/>
          <w:szCs w:val="22"/>
          <w:lang w:val="es-CR" w:eastAsia="es-ES"/>
        </w:rPr>
        <w:t xml:space="preserve">Rechazar por improcedente y extemporáneo el recurso de reconsideración presentado por el señor </w:t>
      </w:r>
      <w:r w:rsidRPr="009F777C">
        <w:rPr>
          <w:b/>
          <w:i/>
          <w:iCs/>
          <w:color w:val="000000" w:themeColor="text1"/>
          <w:sz w:val="22"/>
          <w:szCs w:val="22"/>
          <w:lang w:val="es-CR" w:eastAsia="es-ES"/>
        </w:rPr>
        <w:t>VICTOR HUGO QUIROS ACUNA</w:t>
      </w:r>
      <w:r w:rsidRPr="009F777C">
        <w:rPr>
          <w:bCs/>
          <w:i/>
          <w:iCs/>
          <w:color w:val="000000" w:themeColor="text1"/>
          <w:sz w:val="22"/>
          <w:szCs w:val="22"/>
          <w:lang w:val="es-CR" w:eastAsia="es-ES"/>
        </w:rPr>
        <w:t>, cédula de identidad 106380141, contra el artículo 7.4.7 de la sesión ordinaria 41-2023.</w:t>
      </w:r>
    </w:p>
    <w:p w14:paraId="6CA8AD95" w14:textId="77777777" w:rsidR="00C2580F" w:rsidRPr="009F777C" w:rsidRDefault="00C2580F" w:rsidP="00C2580F">
      <w:pPr>
        <w:pStyle w:val="Prrafodelista"/>
        <w:numPr>
          <w:ilvl w:val="0"/>
          <w:numId w:val="2"/>
        </w:numPr>
        <w:ind w:right="851"/>
        <w:jc w:val="both"/>
        <w:rPr>
          <w:bCs/>
          <w:i/>
          <w:iCs/>
          <w:color w:val="000000" w:themeColor="text1"/>
          <w:sz w:val="22"/>
          <w:szCs w:val="22"/>
          <w:lang w:val="es-CR" w:eastAsia="es-ES"/>
        </w:rPr>
      </w:pPr>
      <w:r w:rsidRPr="009F777C">
        <w:rPr>
          <w:bCs/>
          <w:i/>
          <w:iCs/>
          <w:color w:val="000000" w:themeColor="text1"/>
          <w:sz w:val="22"/>
          <w:szCs w:val="22"/>
          <w:lang w:val="es-CR" w:eastAsia="es-ES"/>
        </w:rPr>
        <w:t>Elevar la apelación al Tribunal Administrativo de Transporte, por ser de su competencia.</w:t>
      </w:r>
    </w:p>
    <w:p w14:paraId="1E181369" w14:textId="1FDFAD40" w:rsidR="00C2580F" w:rsidRPr="009F777C" w:rsidRDefault="00C2580F" w:rsidP="00C2580F">
      <w:pPr>
        <w:pStyle w:val="Prrafodelista"/>
        <w:numPr>
          <w:ilvl w:val="0"/>
          <w:numId w:val="2"/>
        </w:numPr>
        <w:ind w:right="851"/>
        <w:jc w:val="both"/>
        <w:rPr>
          <w:bCs/>
          <w:i/>
          <w:iCs/>
          <w:color w:val="000000" w:themeColor="text1"/>
          <w:sz w:val="22"/>
          <w:szCs w:val="22"/>
          <w:lang w:val="es-CR" w:eastAsia="es-ES"/>
        </w:rPr>
      </w:pPr>
      <w:r w:rsidRPr="009F777C">
        <w:rPr>
          <w:bCs/>
          <w:i/>
          <w:iCs/>
          <w:color w:val="000000" w:themeColor="text1"/>
          <w:sz w:val="22"/>
          <w:szCs w:val="22"/>
          <w:lang w:val="es-CR" w:eastAsia="es-ES"/>
        </w:rPr>
        <w:t xml:space="preserve">Notifíquese: </w:t>
      </w:r>
      <w:r w:rsidR="006279B4">
        <w:rPr>
          <w:bCs/>
          <w:i/>
          <w:iCs/>
          <w:color w:val="000000" w:themeColor="text1"/>
          <w:sz w:val="22"/>
          <w:szCs w:val="22"/>
          <w:lang w:val="es-CR" w:eastAsia="es-ES"/>
        </w:rPr>
        <w:t>VHQA</w:t>
      </w:r>
      <w:r w:rsidRPr="009F777C">
        <w:rPr>
          <w:bCs/>
          <w:i/>
          <w:iCs/>
          <w:color w:val="000000" w:themeColor="text1"/>
          <w:sz w:val="22"/>
          <w:szCs w:val="22"/>
          <w:lang w:val="es-CR" w:eastAsia="es-ES"/>
        </w:rPr>
        <w:t xml:space="preserve"> al correo </w:t>
      </w:r>
      <w:hyperlink r:id="rId20" w:history="1">
        <w:r w:rsidR="006279B4">
          <w:rPr>
            <w:rStyle w:val="Hipervnculo"/>
            <w:bCs/>
            <w:i/>
            <w:iCs/>
            <w:color w:val="000000" w:themeColor="text1"/>
            <w:sz w:val="22"/>
            <w:szCs w:val="22"/>
            <w:lang w:val="es-CR" w:eastAsia="es-ES"/>
          </w:rPr>
          <w:t>000</w:t>
        </w:r>
        <w:r w:rsidRPr="009F777C">
          <w:rPr>
            <w:rStyle w:val="Hipervnculo"/>
            <w:bCs/>
            <w:i/>
            <w:iCs/>
            <w:color w:val="000000" w:themeColor="text1"/>
            <w:sz w:val="22"/>
            <w:szCs w:val="22"/>
            <w:lang w:val="es-CR" w:eastAsia="es-ES"/>
          </w:rPr>
          <w:t>@yahoo.com</w:t>
        </w:r>
      </w:hyperlink>
      <w:r w:rsidRPr="009F777C">
        <w:rPr>
          <w:bCs/>
          <w:i/>
          <w:iCs/>
          <w:color w:val="000000" w:themeColor="text1"/>
          <w:sz w:val="22"/>
          <w:szCs w:val="22"/>
          <w:lang w:val="es-CR" w:eastAsia="es-ES"/>
        </w:rPr>
        <w:t xml:space="preserve"> (</w:t>
      </w:r>
      <w:r w:rsidRPr="009F777C">
        <w:rPr>
          <w:b/>
          <w:i/>
          <w:iCs/>
          <w:color w:val="000000" w:themeColor="text1"/>
          <w:sz w:val="22"/>
          <w:szCs w:val="22"/>
          <w:lang w:val="es-CR" w:eastAsia="es-ES"/>
        </w:rPr>
        <w:t>ADJUNTAR COPIA DEL OFICIO CTP DE AJ OF 0549-2024</w:t>
      </w:r>
      <w:r w:rsidRPr="009F777C">
        <w:rPr>
          <w:bCs/>
          <w:i/>
          <w:iCs/>
          <w:color w:val="000000" w:themeColor="text1"/>
          <w:sz w:val="22"/>
          <w:szCs w:val="22"/>
          <w:lang w:val="es-CR" w:eastAsia="es-ES"/>
        </w:rPr>
        <w:t>) / (…)</w:t>
      </w:r>
    </w:p>
    <w:p w14:paraId="024D067D" w14:textId="77777777" w:rsidR="000769E2" w:rsidRPr="000769E2" w:rsidRDefault="00C2580F" w:rsidP="00C2580F">
      <w:pPr>
        <w:pStyle w:val="Prrafodelista"/>
        <w:numPr>
          <w:ilvl w:val="0"/>
          <w:numId w:val="2"/>
        </w:numPr>
        <w:ind w:right="851"/>
        <w:contextualSpacing w:val="0"/>
        <w:jc w:val="both"/>
        <w:rPr>
          <w:bCs/>
          <w:color w:val="000000" w:themeColor="text1"/>
          <w:sz w:val="24"/>
          <w:szCs w:val="24"/>
          <w:lang w:val="es-CR" w:eastAsia="es-ES"/>
        </w:rPr>
      </w:pPr>
      <w:r w:rsidRPr="009F777C">
        <w:rPr>
          <w:bCs/>
          <w:i/>
          <w:iCs/>
          <w:color w:val="000000" w:themeColor="text1"/>
          <w:sz w:val="22"/>
          <w:szCs w:val="22"/>
          <w:lang w:val="es-CR" w:eastAsia="es-ES"/>
        </w:rPr>
        <w:t xml:space="preserve">Se declara </w:t>
      </w:r>
      <w:proofErr w:type="gramStart"/>
      <w:r w:rsidRPr="009F777C">
        <w:rPr>
          <w:bCs/>
          <w:i/>
          <w:iCs/>
          <w:color w:val="000000" w:themeColor="text1"/>
          <w:sz w:val="22"/>
          <w:szCs w:val="22"/>
          <w:lang w:val="es-CR" w:eastAsia="es-ES"/>
        </w:rPr>
        <w:t>firme.-</w:t>
      </w:r>
      <w:proofErr w:type="gramEnd"/>
      <w:r w:rsidRPr="009F777C">
        <w:rPr>
          <w:bCs/>
          <w:i/>
          <w:iCs/>
          <w:color w:val="000000" w:themeColor="text1"/>
          <w:sz w:val="22"/>
          <w:szCs w:val="22"/>
          <w:lang w:val="es-CR" w:eastAsia="es-ES"/>
        </w:rPr>
        <w:t xml:space="preserve"> </w:t>
      </w:r>
      <w:r w:rsidRPr="009F777C">
        <w:rPr>
          <w:bCs/>
          <w:i/>
          <w:iCs/>
          <w:color w:val="000000" w:themeColor="text1"/>
          <w:sz w:val="22"/>
          <w:szCs w:val="22"/>
          <w:lang w:eastAsia="es-ES"/>
        </w:rPr>
        <w:t xml:space="preserve">(…)” </w:t>
      </w:r>
    </w:p>
    <w:p w14:paraId="1CAD5460" w14:textId="040BF85F" w:rsidR="00C2580F" w:rsidRPr="000769E2" w:rsidRDefault="00C2580F" w:rsidP="000769E2">
      <w:pPr>
        <w:pStyle w:val="Prrafodelista"/>
        <w:ind w:left="1287" w:right="851"/>
        <w:contextualSpacing w:val="0"/>
        <w:jc w:val="both"/>
        <w:rPr>
          <w:bCs/>
          <w:color w:val="000000" w:themeColor="text1"/>
          <w:sz w:val="24"/>
          <w:szCs w:val="24"/>
          <w:lang w:val="es-CR" w:eastAsia="es-ES"/>
        </w:rPr>
      </w:pPr>
      <w:r w:rsidRPr="000769E2">
        <w:rPr>
          <w:bCs/>
          <w:color w:val="000000" w:themeColor="text1"/>
          <w:sz w:val="24"/>
          <w:szCs w:val="24"/>
          <w:lang w:eastAsia="es-ES"/>
        </w:rPr>
        <w:t xml:space="preserve">(Léase </w:t>
      </w:r>
      <w:r w:rsidR="00B54523">
        <w:rPr>
          <w:bCs/>
          <w:color w:val="000000" w:themeColor="text1"/>
          <w:sz w:val="24"/>
          <w:szCs w:val="24"/>
          <w:lang w:eastAsia="es-ES"/>
        </w:rPr>
        <w:t>el</w:t>
      </w:r>
      <w:r w:rsidRPr="000769E2">
        <w:rPr>
          <w:bCs/>
          <w:color w:val="000000" w:themeColor="text1"/>
          <w:sz w:val="24"/>
          <w:szCs w:val="24"/>
          <w:lang w:eastAsia="es-ES"/>
        </w:rPr>
        <w:t xml:space="preserve"> folio 2 del expediente TAT-037-24)</w:t>
      </w:r>
    </w:p>
    <w:p w14:paraId="408AA750" w14:textId="77777777" w:rsidR="00C2580F" w:rsidRPr="000769E2" w:rsidRDefault="00C2580F" w:rsidP="00C2580F">
      <w:pPr>
        <w:spacing w:after="0" w:line="276" w:lineRule="auto"/>
        <w:rPr>
          <w:rFonts w:ascii="Times New Roman" w:eastAsia="Times New Roman" w:hAnsi="Times New Roman" w:cs="Times New Roman"/>
          <w:color w:val="000000" w:themeColor="text1"/>
          <w:sz w:val="24"/>
          <w:szCs w:val="24"/>
          <w:lang w:eastAsia="es-ES"/>
        </w:rPr>
      </w:pPr>
    </w:p>
    <w:p w14:paraId="224189FF" w14:textId="6709BE62" w:rsidR="00C2580F" w:rsidRPr="009F777C" w:rsidRDefault="00C2580F" w:rsidP="00C2580F">
      <w:pPr>
        <w:spacing w:after="0" w:line="276" w:lineRule="auto"/>
        <w:jc w:val="both"/>
        <w:rPr>
          <w:rFonts w:ascii="Times New Roman" w:eastAsia="Times New Roman" w:hAnsi="Times New Roman" w:cs="Times New Roman"/>
          <w:color w:val="000000" w:themeColor="text1"/>
          <w:sz w:val="24"/>
          <w:szCs w:val="24"/>
          <w:lang w:eastAsia="es-ES"/>
        </w:rPr>
      </w:pPr>
      <w:r w:rsidRPr="009F777C">
        <w:rPr>
          <w:rFonts w:ascii="Times New Roman" w:eastAsia="Times New Roman" w:hAnsi="Times New Roman" w:cs="Times New Roman"/>
          <w:bCs/>
          <w:color w:val="000000" w:themeColor="text1"/>
          <w:sz w:val="24"/>
          <w:szCs w:val="24"/>
          <w:lang w:eastAsia="es-ES"/>
        </w:rPr>
        <w:t xml:space="preserve">El acuerdo se notifica al señor </w:t>
      </w:r>
      <w:r w:rsidR="006279B4">
        <w:rPr>
          <w:rFonts w:ascii="Times New Roman" w:eastAsia="Times New Roman" w:hAnsi="Times New Roman" w:cs="Times New Roman"/>
          <w:b/>
          <w:color w:val="000000" w:themeColor="text1"/>
          <w:sz w:val="24"/>
          <w:szCs w:val="24"/>
          <w:lang w:eastAsia="es-ES"/>
        </w:rPr>
        <w:t>VHQA</w:t>
      </w:r>
      <w:r w:rsidRPr="009F777C">
        <w:rPr>
          <w:rFonts w:ascii="Times New Roman" w:eastAsia="Times New Roman" w:hAnsi="Times New Roman" w:cs="Times New Roman"/>
          <w:color w:val="000000" w:themeColor="text1"/>
          <w:sz w:val="24"/>
          <w:szCs w:val="24"/>
          <w:lang w:eastAsia="es-ES"/>
        </w:rPr>
        <w:t xml:space="preserve">, en la dirección de correo electrónico </w:t>
      </w:r>
      <w:hyperlink r:id="rId21" w:history="1">
        <w:r w:rsidR="006279B4">
          <w:rPr>
            <w:rStyle w:val="Hipervnculo"/>
            <w:rFonts w:ascii="Times New Roman" w:hAnsi="Times New Roman" w:cs="Times New Roman"/>
            <w:bCs/>
            <w:i/>
            <w:iCs/>
            <w:color w:val="000000" w:themeColor="text1"/>
            <w:sz w:val="24"/>
            <w:szCs w:val="24"/>
            <w:lang w:eastAsia="es-ES"/>
          </w:rPr>
          <w:t>000</w:t>
        </w:r>
        <w:r w:rsidRPr="009F777C">
          <w:rPr>
            <w:rStyle w:val="Hipervnculo"/>
            <w:rFonts w:ascii="Times New Roman" w:hAnsi="Times New Roman" w:cs="Times New Roman"/>
            <w:bCs/>
            <w:i/>
            <w:iCs/>
            <w:color w:val="000000" w:themeColor="text1"/>
            <w:sz w:val="24"/>
            <w:szCs w:val="24"/>
            <w:lang w:eastAsia="es-ES"/>
          </w:rPr>
          <w:t>@yahoo.com</w:t>
        </w:r>
      </w:hyperlink>
      <w:r w:rsidRPr="009F777C">
        <w:rPr>
          <w:rFonts w:ascii="Times New Roman" w:eastAsia="Times New Roman" w:hAnsi="Times New Roman" w:cs="Times New Roman"/>
          <w:color w:val="000000" w:themeColor="text1"/>
          <w:sz w:val="24"/>
          <w:szCs w:val="24"/>
          <w:lang w:eastAsia="es-ES"/>
        </w:rPr>
        <w:t xml:space="preserve"> el lunes</w:t>
      </w:r>
      <w:r w:rsidRPr="009F777C">
        <w:rPr>
          <w:rFonts w:ascii="Times New Roman" w:eastAsia="Times New Roman" w:hAnsi="Times New Roman" w:cs="Times New Roman"/>
          <w:b/>
          <w:bCs/>
          <w:color w:val="000000" w:themeColor="text1"/>
          <w:sz w:val="24"/>
          <w:szCs w:val="24"/>
          <w:lang w:eastAsia="es-ES"/>
        </w:rPr>
        <w:t xml:space="preserve"> 10 de ju</w:t>
      </w:r>
      <w:r w:rsidR="00B54523">
        <w:rPr>
          <w:rFonts w:ascii="Times New Roman" w:eastAsia="Times New Roman" w:hAnsi="Times New Roman" w:cs="Times New Roman"/>
          <w:b/>
          <w:bCs/>
          <w:color w:val="000000" w:themeColor="text1"/>
          <w:sz w:val="24"/>
          <w:szCs w:val="24"/>
          <w:lang w:eastAsia="es-ES"/>
        </w:rPr>
        <w:t>n</w:t>
      </w:r>
      <w:r w:rsidRPr="009F777C">
        <w:rPr>
          <w:rFonts w:ascii="Times New Roman" w:eastAsia="Times New Roman" w:hAnsi="Times New Roman" w:cs="Times New Roman"/>
          <w:b/>
          <w:bCs/>
          <w:color w:val="000000" w:themeColor="text1"/>
          <w:sz w:val="24"/>
          <w:szCs w:val="24"/>
          <w:lang w:eastAsia="es-ES"/>
        </w:rPr>
        <w:t>io de 2024</w:t>
      </w:r>
      <w:r w:rsidRPr="009F777C">
        <w:rPr>
          <w:rFonts w:ascii="Times New Roman" w:eastAsia="Times New Roman" w:hAnsi="Times New Roman" w:cs="Times New Roman"/>
          <w:color w:val="000000" w:themeColor="text1"/>
          <w:sz w:val="24"/>
          <w:szCs w:val="24"/>
          <w:lang w:eastAsia="es-ES"/>
        </w:rPr>
        <w:t>. (Léase el folio 3 del expediente TAT-037-24)</w:t>
      </w:r>
    </w:p>
    <w:p w14:paraId="4757BE9F" w14:textId="77777777" w:rsidR="00C2580F" w:rsidRPr="009F777C" w:rsidRDefault="00C2580F" w:rsidP="00C2580F">
      <w:pPr>
        <w:spacing w:after="0" w:line="276" w:lineRule="auto"/>
        <w:rPr>
          <w:rFonts w:ascii="Times New Roman" w:eastAsia="Times New Roman" w:hAnsi="Times New Roman" w:cs="Times New Roman"/>
          <w:color w:val="000000" w:themeColor="text1"/>
          <w:sz w:val="24"/>
          <w:szCs w:val="24"/>
          <w:lang w:eastAsia="es-ES"/>
        </w:rPr>
      </w:pPr>
    </w:p>
    <w:p w14:paraId="0C38C271" w14:textId="28253514" w:rsidR="00C2580F" w:rsidRPr="008464D6" w:rsidRDefault="00C2580F" w:rsidP="00C2580F">
      <w:pPr>
        <w:spacing w:after="0" w:line="276" w:lineRule="auto"/>
        <w:jc w:val="both"/>
        <w:rPr>
          <w:rFonts w:ascii="Times New Roman" w:eastAsia="Times New Roman" w:hAnsi="Times New Roman" w:cs="Times New Roman"/>
          <w:color w:val="000000" w:themeColor="text1"/>
          <w:sz w:val="24"/>
          <w:szCs w:val="24"/>
          <w:lang w:eastAsia="es-ES"/>
        </w:rPr>
      </w:pPr>
      <w:r w:rsidRPr="009F777C">
        <w:rPr>
          <w:rFonts w:ascii="Times New Roman" w:eastAsia="Times New Roman" w:hAnsi="Times New Roman" w:cs="Times New Roman"/>
          <w:b/>
          <w:bCs/>
          <w:color w:val="000000" w:themeColor="text1"/>
          <w:sz w:val="24"/>
          <w:szCs w:val="24"/>
          <w:lang w:eastAsia="es-ES"/>
        </w:rPr>
        <w:t>CUARTO. -</w:t>
      </w:r>
      <w:r w:rsidRPr="009F777C">
        <w:rPr>
          <w:rFonts w:ascii="Times New Roman" w:eastAsia="Times New Roman" w:hAnsi="Times New Roman" w:cs="Times New Roman"/>
          <w:b/>
          <w:bCs/>
          <w:color w:val="000000" w:themeColor="text1"/>
          <w:sz w:val="24"/>
          <w:szCs w:val="24"/>
          <w:lang w:eastAsia="es-ES"/>
        </w:rPr>
        <w:tab/>
      </w:r>
      <w:r w:rsidRPr="009F777C">
        <w:rPr>
          <w:rFonts w:ascii="Times New Roman" w:eastAsia="Times New Roman" w:hAnsi="Times New Roman" w:cs="Times New Roman"/>
          <w:color w:val="000000" w:themeColor="text1"/>
          <w:sz w:val="24"/>
          <w:szCs w:val="24"/>
          <w:lang w:eastAsia="es-ES"/>
        </w:rPr>
        <w:t xml:space="preserve">El Tribunal Administrativo de Transporte, en Prevención No. 1 de las 11:40 horas de 18 de setiembre de 2024, notificada el mismo día, vía correo electrónico, previene al </w:t>
      </w:r>
      <w:proofErr w:type="gramStart"/>
      <w:r w:rsidRPr="009F777C">
        <w:rPr>
          <w:rFonts w:ascii="Times New Roman" w:eastAsia="Times New Roman" w:hAnsi="Times New Roman" w:cs="Times New Roman"/>
          <w:color w:val="000000" w:themeColor="text1"/>
          <w:sz w:val="24"/>
          <w:szCs w:val="24"/>
          <w:lang w:eastAsia="es-ES"/>
        </w:rPr>
        <w:t>Director Ejecutivo</w:t>
      </w:r>
      <w:proofErr w:type="gramEnd"/>
      <w:r w:rsidRPr="009F777C">
        <w:rPr>
          <w:rFonts w:ascii="Times New Roman" w:eastAsia="Times New Roman" w:hAnsi="Times New Roman" w:cs="Times New Roman"/>
          <w:color w:val="000000" w:themeColor="text1"/>
          <w:sz w:val="24"/>
          <w:szCs w:val="24"/>
          <w:lang w:eastAsia="es-ES"/>
        </w:rPr>
        <w:t xml:space="preserve"> </w:t>
      </w:r>
      <w:r w:rsidRPr="008464D6">
        <w:rPr>
          <w:rFonts w:ascii="Times New Roman" w:eastAsia="Times New Roman" w:hAnsi="Times New Roman" w:cs="Times New Roman"/>
          <w:color w:val="000000" w:themeColor="text1"/>
          <w:sz w:val="24"/>
          <w:szCs w:val="24"/>
          <w:lang w:eastAsia="es-ES"/>
        </w:rPr>
        <w:t xml:space="preserve">del Consejo de Transporte Público, en su condición de Representante Legal, que en el plazo de </w:t>
      </w:r>
      <w:r w:rsidR="00133606">
        <w:rPr>
          <w:rFonts w:ascii="Times New Roman" w:eastAsia="Times New Roman" w:hAnsi="Times New Roman" w:cs="Times New Roman"/>
          <w:color w:val="000000" w:themeColor="text1"/>
          <w:sz w:val="24"/>
          <w:szCs w:val="24"/>
          <w:lang w:eastAsia="es-ES"/>
        </w:rPr>
        <w:t>3</w:t>
      </w:r>
      <w:r w:rsidRPr="008464D6">
        <w:rPr>
          <w:rFonts w:ascii="Times New Roman" w:eastAsia="Times New Roman" w:hAnsi="Times New Roman" w:cs="Times New Roman"/>
          <w:color w:val="000000" w:themeColor="text1"/>
          <w:sz w:val="24"/>
          <w:szCs w:val="24"/>
          <w:lang w:eastAsia="es-ES"/>
        </w:rPr>
        <w:t xml:space="preserve"> días aporte lo siguiente.</w:t>
      </w:r>
    </w:p>
    <w:p w14:paraId="78881302" w14:textId="77777777" w:rsidR="00C2580F" w:rsidRPr="004E58B5" w:rsidRDefault="00C2580F" w:rsidP="00C2580F">
      <w:pPr>
        <w:spacing w:after="0" w:line="240" w:lineRule="auto"/>
        <w:jc w:val="both"/>
        <w:rPr>
          <w:rFonts w:ascii="Times New Roman" w:eastAsia="Times New Roman" w:hAnsi="Times New Roman" w:cs="Times New Roman"/>
          <w:color w:val="C45911" w:themeColor="accent2" w:themeShade="BF"/>
          <w:sz w:val="24"/>
          <w:szCs w:val="24"/>
          <w:lang w:eastAsia="es-ES"/>
        </w:rPr>
      </w:pPr>
    </w:p>
    <w:p w14:paraId="174E2924" w14:textId="77777777" w:rsidR="00C2580F" w:rsidRPr="00A8772E" w:rsidRDefault="00C2580F" w:rsidP="00C2580F">
      <w:pPr>
        <w:spacing w:after="0" w:line="240" w:lineRule="auto"/>
        <w:ind w:left="851" w:right="567" w:hanging="284"/>
        <w:jc w:val="both"/>
        <w:rPr>
          <w:rFonts w:ascii="Times New Roman" w:eastAsia="Times New Roman" w:hAnsi="Times New Roman" w:cs="Times New Roman"/>
          <w:i/>
          <w:iCs/>
          <w:sz w:val="20"/>
          <w:szCs w:val="20"/>
          <w:lang w:eastAsia="es-ES"/>
        </w:rPr>
      </w:pPr>
      <w:r w:rsidRPr="00A8772E">
        <w:rPr>
          <w:rFonts w:ascii="Times New Roman" w:eastAsia="Times New Roman" w:hAnsi="Times New Roman" w:cs="Times New Roman"/>
          <w:i/>
          <w:iCs/>
          <w:sz w:val="20"/>
          <w:szCs w:val="20"/>
          <w:lang w:eastAsia="es-ES"/>
        </w:rPr>
        <w:t>“(…)</w:t>
      </w:r>
    </w:p>
    <w:p w14:paraId="2C8D15D5" w14:textId="56F5F182" w:rsidR="00C2580F" w:rsidRPr="008464D6" w:rsidRDefault="00C2580F" w:rsidP="00C2580F">
      <w:pPr>
        <w:pStyle w:val="Prrafodelista"/>
        <w:numPr>
          <w:ilvl w:val="0"/>
          <w:numId w:val="4"/>
        </w:numPr>
        <w:ind w:right="567"/>
        <w:jc w:val="both"/>
        <w:rPr>
          <w:i/>
          <w:iCs/>
          <w:color w:val="000000" w:themeColor="text1"/>
          <w:lang w:eastAsia="es-ES"/>
        </w:rPr>
      </w:pPr>
      <w:r w:rsidRPr="00A8772E">
        <w:rPr>
          <w:i/>
          <w:iCs/>
        </w:rPr>
        <w:t xml:space="preserve">Copia debidamente </w:t>
      </w:r>
      <w:r w:rsidRPr="00A8772E">
        <w:rPr>
          <w:b/>
          <w:i/>
          <w:iCs/>
          <w:u w:val="single"/>
        </w:rPr>
        <w:t xml:space="preserve">certificada </w:t>
      </w:r>
      <w:r w:rsidRPr="008464D6">
        <w:rPr>
          <w:b/>
          <w:i/>
          <w:iCs/>
          <w:color w:val="000000" w:themeColor="text1"/>
          <w:u w:val="single"/>
        </w:rPr>
        <w:t xml:space="preserve">del contrato de concesión administrativa de taxi y sus </w:t>
      </w:r>
      <w:proofErr w:type="spellStart"/>
      <w:r w:rsidRPr="008464D6">
        <w:rPr>
          <w:b/>
          <w:i/>
          <w:iCs/>
          <w:color w:val="000000" w:themeColor="text1"/>
          <w:u w:val="single"/>
        </w:rPr>
        <w:t>adendums</w:t>
      </w:r>
      <w:proofErr w:type="spellEnd"/>
      <w:r w:rsidRPr="008464D6">
        <w:rPr>
          <w:b/>
          <w:i/>
          <w:iCs/>
          <w:color w:val="000000" w:themeColor="text1"/>
          <w:u w:val="single"/>
        </w:rPr>
        <w:t xml:space="preserve"> sobre la placa </w:t>
      </w:r>
      <w:r w:rsidR="006279B4">
        <w:rPr>
          <w:b/>
          <w:i/>
          <w:iCs/>
          <w:color w:val="000000" w:themeColor="text1"/>
          <w:u w:val="single"/>
        </w:rPr>
        <w:t>TC-000</w:t>
      </w:r>
      <w:r w:rsidRPr="008464D6">
        <w:rPr>
          <w:b/>
          <w:i/>
          <w:iCs/>
          <w:color w:val="000000" w:themeColor="text1"/>
          <w:u w:val="single"/>
        </w:rPr>
        <w:t>.</w:t>
      </w:r>
    </w:p>
    <w:p w14:paraId="3B8B585B" w14:textId="6C50CDE3" w:rsidR="00C2580F" w:rsidRPr="008464D6" w:rsidRDefault="00C2580F" w:rsidP="00C2580F">
      <w:pPr>
        <w:pStyle w:val="Prrafodelista"/>
        <w:numPr>
          <w:ilvl w:val="0"/>
          <w:numId w:val="4"/>
        </w:numPr>
        <w:ind w:right="567"/>
        <w:jc w:val="both"/>
        <w:rPr>
          <w:color w:val="000000" w:themeColor="text1"/>
          <w:sz w:val="24"/>
          <w:szCs w:val="24"/>
          <w:lang w:eastAsia="es-ES"/>
        </w:rPr>
      </w:pPr>
      <w:r w:rsidRPr="008464D6">
        <w:rPr>
          <w:i/>
          <w:iCs/>
          <w:color w:val="000000" w:themeColor="text1"/>
        </w:rPr>
        <w:t xml:space="preserve">Certificar el último medio señalado por el aquí recurrente, con anterioridad al traslado de cargos, en el expediente administrativo de la concesión de taxi </w:t>
      </w:r>
      <w:r w:rsidR="006279B4">
        <w:rPr>
          <w:i/>
          <w:iCs/>
          <w:color w:val="000000" w:themeColor="text1"/>
        </w:rPr>
        <w:t>TC-000</w:t>
      </w:r>
      <w:r w:rsidRPr="008464D6">
        <w:rPr>
          <w:i/>
          <w:iCs/>
          <w:color w:val="000000" w:themeColor="text1"/>
        </w:rPr>
        <w:t>, indicando la fecha, hora de recepción y gestión en la cual señaló el medio para recibir notificaciones. (…)”</w:t>
      </w:r>
      <w:r w:rsidRPr="008464D6">
        <w:rPr>
          <w:i/>
          <w:iCs/>
          <w:color w:val="000000" w:themeColor="text1"/>
          <w:lang w:eastAsia="es-ES"/>
        </w:rPr>
        <w:t xml:space="preserve"> </w:t>
      </w:r>
      <w:r w:rsidRPr="008464D6">
        <w:rPr>
          <w:color w:val="000000" w:themeColor="text1"/>
          <w:sz w:val="24"/>
          <w:szCs w:val="24"/>
          <w:lang w:eastAsia="es-ES"/>
        </w:rPr>
        <w:t>(Léanse los folios del 51 al 53 del expediente administrativo TAT-037-24)</w:t>
      </w:r>
    </w:p>
    <w:p w14:paraId="6BC97BF0" w14:textId="77777777" w:rsidR="00C2580F" w:rsidRPr="008464D6" w:rsidRDefault="00C2580F" w:rsidP="00C2580F">
      <w:pPr>
        <w:spacing w:after="0" w:line="240" w:lineRule="auto"/>
        <w:jc w:val="both"/>
        <w:rPr>
          <w:rFonts w:ascii="Times New Roman" w:eastAsia="Times New Roman" w:hAnsi="Times New Roman" w:cs="Times New Roman"/>
          <w:color w:val="000000" w:themeColor="text1"/>
          <w:sz w:val="24"/>
          <w:szCs w:val="24"/>
          <w:lang w:eastAsia="es-ES"/>
        </w:rPr>
      </w:pPr>
    </w:p>
    <w:p w14:paraId="2BA4A112" w14:textId="19FC0DB3" w:rsidR="00C2580F" w:rsidRPr="008464D6" w:rsidRDefault="00C2580F" w:rsidP="00C2580F">
      <w:pPr>
        <w:spacing w:after="0" w:line="276" w:lineRule="auto"/>
        <w:jc w:val="both"/>
        <w:rPr>
          <w:rFonts w:ascii="Times New Roman" w:eastAsia="Times New Roman" w:hAnsi="Times New Roman" w:cs="Times New Roman"/>
          <w:color w:val="000000" w:themeColor="text1"/>
          <w:sz w:val="24"/>
          <w:szCs w:val="24"/>
          <w:lang w:eastAsia="es-ES"/>
        </w:rPr>
      </w:pPr>
      <w:r w:rsidRPr="008464D6">
        <w:rPr>
          <w:rFonts w:ascii="Times New Roman" w:eastAsia="Times New Roman" w:hAnsi="Times New Roman" w:cs="Times New Roman"/>
          <w:b/>
          <w:bCs/>
          <w:color w:val="000000" w:themeColor="text1"/>
          <w:sz w:val="24"/>
          <w:szCs w:val="24"/>
          <w:lang w:eastAsia="es-ES"/>
        </w:rPr>
        <w:t>QUINTO. -</w:t>
      </w:r>
      <w:r w:rsidRPr="008464D6">
        <w:rPr>
          <w:rFonts w:ascii="Times New Roman" w:eastAsia="Times New Roman" w:hAnsi="Times New Roman" w:cs="Times New Roman"/>
          <w:color w:val="000000" w:themeColor="text1"/>
          <w:sz w:val="24"/>
          <w:szCs w:val="24"/>
          <w:lang w:eastAsia="es-ES"/>
        </w:rPr>
        <w:t xml:space="preserve"> El </w:t>
      </w:r>
      <w:r w:rsidRPr="008464D6">
        <w:rPr>
          <w:rFonts w:ascii="Times New Roman" w:eastAsia="Times New Roman" w:hAnsi="Times New Roman" w:cs="Times New Roman"/>
          <w:b/>
          <w:bCs/>
          <w:color w:val="000000" w:themeColor="text1"/>
          <w:sz w:val="24"/>
          <w:szCs w:val="24"/>
          <w:lang w:eastAsia="es-ES"/>
        </w:rPr>
        <w:t>20 de setiembre de 2024</w:t>
      </w:r>
      <w:r w:rsidRPr="008464D6">
        <w:rPr>
          <w:rFonts w:ascii="Times New Roman" w:eastAsia="Times New Roman" w:hAnsi="Times New Roman" w:cs="Times New Roman"/>
          <w:color w:val="000000" w:themeColor="text1"/>
          <w:sz w:val="24"/>
          <w:szCs w:val="24"/>
          <w:lang w:eastAsia="es-ES"/>
        </w:rPr>
        <w:t>,</w:t>
      </w:r>
      <w:bookmarkStart w:id="4" w:name="_Hlk180576452"/>
      <w:r w:rsidRPr="008464D6">
        <w:rPr>
          <w:rFonts w:ascii="Times New Roman" w:eastAsia="Times New Roman" w:hAnsi="Times New Roman" w:cs="Times New Roman"/>
          <w:color w:val="000000" w:themeColor="text1"/>
          <w:sz w:val="24"/>
          <w:szCs w:val="24"/>
          <w:lang w:eastAsia="es-ES"/>
        </w:rPr>
        <w:t xml:space="preserve"> la señora Liliana Garrido Chaves, </w:t>
      </w:r>
      <w:proofErr w:type="gramStart"/>
      <w:r w:rsidRPr="008464D6">
        <w:rPr>
          <w:rFonts w:ascii="Times New Roman" w:eastAsia="Times New Roman" w:hAnsi="Times New Roman" w:cs="Times New Roman"/>
          <w:color w:val="000000" w:themeColor="text1"/>
          <w:sz w:val="24"/>
          <w:szCs w:val="24"/>
          <w:lang w:eastAsia="es-ES"/>
        </w:rPr>
        <w:t>Secretaria</w:t>
      </w:r>
      <w:proofErr w:type="gramEnd"/>
      <w:r w:rsidRPr="008464D6">
        <w:rPr>
          <w:rFonts w:ascii="Times New Roman" w:eastAsia="Times New Roman" w:hAnsi="Times New Roman" w:cs="Times New Roman"/>
          <w:color w:val="000000" w:themeColor="text1"/>
          <w:sz w:val="24"/>
          <w:szCs w:val="24"/>
          <w:lang w:eastAsia="es-ES"/>
        </w:rPr>
        <w:t xml:space="preserve"> de Actas Ad-hoc, del Consejo de Transporte Público, mediante el oficio </w:t>
      </w:r>
      <w:r w:rsidR="00B54523">
        <w:rPr>
          <w:rFonts w:ascii="Times New Roman" w:eastAsia="Times New Roman" w:hAnsi="Times New Roman" w:cs="Times New Roman"/>
          <w:color w:val="000000" w:themeColor="text1"/>
          <w:sz w:val="24"/>
          <w:szCs w:val="24"/>
          <w:lang w:eastAsia="es-ES"/>
        </w:rPr>
        <w:t xml:space="preserve">No. </w:t>
      </w:r>
      <w:r w:rsidRPr="008464D6">
        <w:rPr>
          <w:rFonts w:ascii="Times New Roman" w:eastAsia="Times New Roman" w:hAnsi="Times New Roman" w:cs="Times New Roman"/>
          <w:color w:val="000000" w:themeColor="text1"/>
          <w:sz w:val="24"/>
          <w:szCs w:val="24"/>
          <w:lang w:eastAsia="es-ES"/>
        </w:rPr>
        <w:t>CTP-SA-OF-000129-2024 del 19 de setiembre de 2024, remite las certificaciones No. SDA/CTP-24-09-00047, y No. SDA/CTP-24-09-00048 correspondientes a</w:t>
      </w:r>
      <w:r>
        <w:rPr>
          <w:rFonts w:ascii="Times New Roman" w:eastAsia="Times New Roman" w:hAnsi="Times New Roman" w:cs="Times New Roman"/>
          <w:color w:val="000000" w:themeColor="text1"/>
          <w:sz w:val="24"/>
          <w:szCs w:val="24"/>
          <w:lang w:eastAsia="es-ES"/>
        </w:rPr>
        <w:t xml:space="preserve"> la copia de</w:t>
      </w:r>
      <w:r w:rsidRPr="008464D6">
        <w:rPr>
          <w:rFonts w:ascii="Times New Roman" w:eastAsia="Times New Roman" w:hAnsi="Times New Roman" w:cs="Times New Roman"/>
          <w:color w:val="000000" w:themeColor="text1"/>
          <w:sz w:val="24"/>
          <w:szCs w:val="24"/>
          <w:lang w:eastAsia="es-ES"/>
        </w:rPr>
        <w:t xml:space="preserve">l contrato de concesión de servicio público de transporte bajo la placa </w:t>
      </w:r>
      <w:r w:rsidR="006279B4">
        <w:rPr>
          <w:rFonts w:ascii="Times New Roman" w:eastAsia="Times New Roman" w:hAnsi="Times New Roman" w:cs="Times New Roman"/>
          <w:color w:val="000000" w:themeColor="text1"/>
          <w:sz w:val="24"/>
          <w:szCs w:val="24"/>
          <w:lang w:eastAsia="es-ES"/>
        </w:rPr>
        <w:t>TC-000</w:t>
      </w:r>
      <w:r w:rsidRPr="008464D6">
        <w:rPr>
          <w:rFonts w:ascii="Times New Roman" w:eastAsia="Times New Roman" w:hAnsi="Times New Roman" w:cs="Times New Roman"/>
          <w:color w:val="000000" w:themeColor="text1"/>
          <w:sz w:val="24"/>
          <w:szCs w:val="24"/>
          <w:lang w:eastAsia="es-ES"/>
        </w:rPr>
        <w:t>, así como los medios de notificación que constan en el expediente de la concesión. (Léanse los folios del 54 al 63 del expediente administrativo TAT-037-24)</w:t>
      </w:r>
    </w:p>
    <w:bookmarkEnd w:id="4"/>
    <w:p w14:paraId="65C4052E" w14:textId="77777777" w:rsidR="00C2580F" w:rsidRPr="008464D6" w:rsidRDefault="00C2580F" w:rsidP="00C2580F">
      <w:pPr>
        <w:spacing w:after="0" w:line="240" w:lineRule="auto"/>
        <w:jc w:val="both"/>
        <w:rPr>
          <w:rFonts w:ascii="Times New Roman" w:eastAsia="Times New Roman" w:hAnsi="Times New Roman" w:cs="Times New Roman"/>
          <w:color w:val="000000" w:themeColor="text1"/>
          <w:sz w:val="24"/>
          <w:szCs w:val="24"/>
          <w:lang w:eastAsia="es-ES"/>
        </w:rPr>
      </w:pPr>
    </w:p>
    <w:p w14:paraId="2C07A727" w14:textId="77777777" w:rsidR="00C2580F" w:rsidRPr="008464D6" w:rsidRDefault="00C2580F" w:rsidP="00C2580F">
      <w:pPr>
        <w:spacing w:after="0" w:line="240" w:lineRule="auto"/>
        <w:jc w:val="both"/>
        <w:rPr>
          <w:rFonts w:ascii="Times New Roman" w:eastAsia="Times New Roman" w:hAnsi="Times New Roman" w:cs="Times New Roman"/>
          <w:color w:val="000000" w:themeColor="text1"/>
          <w:sz w:val="24"/>
          <w:szCs w:val="24"/>
          <w:lang w:eastAsia="es-ES"/>
        </w:rPr>
      </w:pPr>
      <w:r w:rsidRPr="008464D6">
        <w:rPr>
          <w:rFonts w:ascii="Times New Roman" w:eastAsia="Times New Roman" w:hAnsi="Times New Roman" w:cs="Times New Roman"/>
          <w:b/>
          <w:bCs/>
          <w:color w:val="000000" w:themeColor="text1"/>
          <w:sz w:val="24"/>
          <w:szCs w:val="24"/>
          <w:lang w:eastAsia="es-ES"/>
        </w:rPr>
        <w:t>SEXTO. -</w:t>
      </w:r>
      <w:r w:rsidRPr="008464D6">
        <w:rPr>
          <w:rFonts w:ascii="Times New Roman" w:eastAsia="Times New Roman" w:hAnsi="Times New Roman" w:cs="Times New Roman"/>
          <w:color w:val="000000" w:themeColor="text1"/>
          <w:sz w:val="24"/>
          <w:szCs w:val="24"/>
          <w:lang w:eastAsia="es-ES"/>
        </w:rPr>
        <w:t xml:space="preserve"> En los procedimientos seguidos se han observado las prescripciones legales.</w:t>
      </w:r>
    </w:p>
    <w:p w14:paraId="3CA45D28" w14:textId="77777777" w:rsidR="00C2580F" w:rsidRPr="008464D6" w:rsidRDefault="00C2580F" w:rsidP="00C2580F">
      <w:pPr>
        <w:spacing w:after="0" w:line="276" w:lineRule="auto"/>
        <w:jc w:val="both"/>
        <w:rPr>
          <w:rFonts w:ascii="Times New Roman" w:eastAsia="Times New Roman" w:hAnsi="Times New Roman" w:cs="Times New Roman"/>
          <w:b/>
          <w:color w:val="000000" w:themeColor="text1"/>
          <w:sz w:val="24"/>
          <w:szCs w:val="24"/>
          <w:lang w:eastAsia="es-ES"/>
        </w:rPr>
      </w:pPr>
    </w:p>
    <w:p w14:paraId="0896A725" w14:textId="77777777" w:rsidR="00C2580F" w:rsidRPr="008464D6" w:rsidRDefault="00C2580F" w:rsidP="00C2580F">
      <w:pPr>
        <w:spacing w:after="0" w:line="276" w:lineRule="auto"/>
        <w:jc w:val="both"/>
        <w:rPr>
          <w:rFonts w:ascii="Times New Roman" w:eastAsia="Times New Roman" w:hAnsi="Times New Roman" w:cs="Times New Roman"/>
          <w:b/>
          <w:color w:val="000000" w:themeColor="text1"/>
          <w:sz w:val="24"/>
          <w:szCs w:val="24"/>
          <w:lang w:eastAsia="es-ES"/>
        </w:rPr>
      </w:pPr>
    </w:p>
    <w:p w14:paraId="1696E13A" w14:textId="439D2F13" w:rsidR="00C2580F" w:rsidRPr="008464D6" w:rsidRDefault="00057493" w:rsidP="00C2580F">
      <w:pPr>
        <w:spacing w:after="0" w:line="276" w:lineRule="auto"/>
        <w:jc w:val="both"/>
        <w:rPr>
          <w:rFonts w:ascii="Times New Roman" w:eastAsia="Times New Roman" w:hAnsi="Times New Roman" w:cs="Times New Roman"/>
          <w:b/>
          <w:color w:val="000000" w:themeColor="text1"/>
          <w:sz w:val="24"/>
          <w:szCs w:val="24"/>
          <w:lang w:eastAsia="es-ES"/>
        </w:rPr>
      </w:pPr>
      <w:r w:rsidRPr="008464D6">
        <w:rPr>
          <w:rFonts w:ascii="Times New Roman" w:eastAsia="Times New Roman" w:hAnsi="Times New Roman" w:cs="Times New Roman"/>
          <w:b/>
          <w:color w:val="000000" w:themeColor="text1"/>
          <w:sz w:val="24"/>
          <w:szCs w:val="24"/>
          <w:lang w:eastAsia="es-ES"/>
        </w:rPr>
        <w:t xml:space="preserve">Redacta </w:t>
      </w:r>
      <w:r>
        <w:rPr>
          <w:rFonts w:ascii="Times New Roman" w:eastAsia="Times New Roman" w:hAnsi="Times New Roman" w:cs="Times New Roman"/>
          <w:b/>
          <w:color w:val="000000" w:themeColor="text1"/>
          <w:sz w:val="24"/>
          <w:szCs w:val="24"/>
          <w:lang w:eastAsia="es-ES"/>
        </w:rPr>
        <w:t>l</w:t>
      </w:r>
      <w:r w:rsidRPr="008464D6">
        <w:rPr>
          <w:rFonts w:ascii="Times New Roman" w:eastAsia="Times New Roman" w:hAnsi="Times New Roman" w:cs="Times New Roman"/>
          <w:b/>
          <w:color w:val="000000" w:themeColor="text1"/>
          <w:sz w:val="24"/>
          <w:szCs w:val="24"/>
          <w:lang w:eastAsia="es-ES"/>
        </w:rPr>
        <w:t>a Jueza Villegas Herrera.</w:t>
      </w:r>
    </w:p>
    <w:p w14:paraId="354B3D0C" w14:textId="77777777" w:rsidR="00C2580F" w:rsidRPr="008464D6" w:rsidRDefault="00C2580F" w:rsidP="00C2580F">
      <w:pPr>
        <w:spacing w:after="0" w:line="276" w:lineRule="auto"/>
        <w:jc w:val="both"/>
        <w:rPr>
          <w:rFonts w:ascii="Times New Roman" w:eastAsia="Times New Roman" w:hAnsi="Times New Roman" w:cs="Times New Roman"/>
          <w:b/>
          <w:color w:val="000000" w:themeColor="text1"/>
          <w:sz w:val="24"/>
          <w:szCs w:val="24"/>
          <w:lang w:eastAsia="es-ES"/>
        </w:rPr>
      </w:pPr>
    </w:p>
    <w:bookmarkEnd w:id="0"/>
    <w:p w14:paraId="2271BA12" w14:textId="77777777" w:rsidR="00C2580F" w:rsidRPr="00A209FF" w:rsidRDefault="00C2580F" w:rsidP="00C2580F">
      <w:pPr>
        <w:spacing w:after="0" w:line="276" w:lineRule="auto"/>
        <w:ind w:right="113"/>
        <w:jc w:val="center"/>
        <w:rPr>
          <w:rFonts w:ascii="Times New Roman" w:hAnsi="Times New Roman" w:cs="Times New Roman"/>
          <w:b/>
          <w:smallCaps/>
          <w:color w:val="000000" w:themeColor="text1"/>
          <w:sz w:val="24"/>
          <w:szCs w:val="24"/>
        </w:rPr>
      </w:pPr>
      <w:r w:rsidRPr="00A209FF">
        <w:rPr>
          <w:rFonts w:ascii="Times New Roman" w:hAnsi="Times New Roman" w:cs="Times New Roman"/>
          <w:b/>
          <w:smallCaps/>
          <w:color w:val="000000" w:themeColor="text1"/>
          <w:sz w:val="24"/>
          <w:szCs w:val="24"/>
        </w:rPr>
        <w:t>CONSIDERANDO</w:t>
      </w:r>
    </w:p>
    <w:p w14:paraId="7FFC0DAA" w14:textId="77777777" w:rsidR="00C2580F" w:rsidRPr="00A8772E" w:rsidRDefault="00C2580F" w:rsidP="00C2580F">
      <w:pPr>
        <w:tabs>
          <w:tab w:val="left" w:pos="8100"/>
        </w:tabs>
        <w:spacing w:after="0" w:line="276" w:lineRule="auto"/>
        <w:ind w:right="113"/>
        <w:jc w:val="both"/>
        <w:rPr>
          <w:rFonts w:ascii="Times New Roman" w:hAnsi="Times New Roman" w:cs="Times New Roman"/>
          <w:b/>
          <w:color w:val="000000" w:themeColor="text1"/>
          <w:sz w:val="24"/>
          <w:szCs w:val="24"/>
        </w:rPr>
      </w:pPr>
    </w:p>
    <w:p w14:paraId="03A53DC1" w14:textId="77777777" w:rsidR="00C2580F" w:rsidRPr="00A209FF" w:rsidRDefault="00C2580F" w:rsidP="00C2580F">
      <w:pPr>
        <w:tabs>
          <w:tab w:val="left" w:pos="8100"/>
        </w:tabs>
        <w:spacing w:after="0" w:line="276" w:lineRule="auto"/>
        <w:ind w:right="113"/>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1.- </w:t>
      </w:r>
      <w:r w:rsidRPr="00A8772E">
        <w:rPr>
          <w:rFonts w:ascii="Times New Roman" w:hAnsi="Times New Roman" w:cs="Times New Roman"/>
          <w:b/>
          <w:color w:val="000000" w:themeColor="text1"/>
          <w:sz w:val="24"/>
          <w:szCs w:val="24"/>
        </w:rPr>
        <w:t xml:space="preserve">SOBRE LA COMPETENCIA. </w:t>
      </w:r>
      <w:r w:rsidRPr="00A8772E">
        <w:rPr>
          <w:rFonts w:ascii="Times New Roman" w:hAnsi="Times New Roman" w:cs="Times New Roman"/>
          <w:bCs/>
          <w:color w:val="000000" w:themeColor="text1"/>
          <w:sz w:val="24"/>
          <w:szCs w:val="24"/>
        </w:rPr>
        <w:t xml:space="preserve">- </w:t>
      </w:r>
      <w:r w:rsidRPr="00A209FF">
        <w:rPr>
          <w:rFonts w:ascii="Times New Roman" w:hAnsi="Times New Roman" w:cs="Times New Roman"/>
          <w:color w:val="000000" w:themeColor="text1"/>
          <w:sz w:val="24"/>
          <w:szCs w:val="24"/>
        </w:rPr>
        <w:t xml:space="preserve">El Tribunal Administrativo de Transporte es el competente para conocer y resolver los </w:t>
      </w:r>
      <w:r w:rsidRPr="00A209FF">
        <w:rPr>
          <w:rFonts w:ascii="Times New Roman" w:hAnsi="Times New Roman" w:cs="Times New Roman"/>
          <w:i/>
          <w:color w:val="000000" w:themeColor="text1"/>
          <w:sz w:val="24"/>
          <w:szCs w:val="24"/>
        </w:rPr>
        <w:t>recursos de apelación</w:t>
      </w:r>
      <w:r w:rsidRPr="00A209FF">
        <w:rPr>
          <w:rFonts w:ascii="Times New Roman" w:hAnsi="Times New Roman" w:cs="Times New Roman"/>
          <w:color w:val="000000" w:themeColor="text1"/>
          <w:sz w:val="24"/>
          <w:szCs w:val="24"/>
        </w:rPr>
        <w:t xml:space="preserve"> interpuestos contra los actos y resoluciones emitidos por la Junta Directiva del Consejo de Transporte Público, de conformidad con el artículo 22 de la Ley Reguladora del Servicio Público de Transporte Remunerado de Personas en Vehículos en la Modalidad de Taxi, N</w:t>
      </w:r>
      <w:r>
        <w:rPr>
          <w:rFonts w:ascii="Times New Roman" w:hAnsi="Times New Roman" w:cs="Times New Roman"/>
          <w:color w:val="000000" w:themeColor="text1"/>
          <w:sz w:val="24"/>
          <w:szCs w:val="24"/>
        </w:rPr>
        <w:t>o.</w:t>
      </w:r>
      <w:r w:rsidRPr="00A209FF">
        <w:rPr>
          <w:rFonts w:ascii="Times New Roman" w:hAnsi="Times New Roman" w:cs="Times New Roman"/>
          <w:color w:val="000000" w:themeColor="text1"/>
          <w:sz w:val="24"/>
          <w:szCs w:val="24"/>
        </w:rPr>
        <w:t xml:space="preserve"> 7969 del 22 de diciembre de 1999, sus reformas y modificaciones vigentes.</w:t>
      </w:r>
      <w:r w:rsidRPr="00A209FF">
        <w:rPr>
          <w:rFonts w:ascii="Times New Roman" w:hAnsi="Times New Roman" w:cs="Times New Roman"/>
          <w:iCs/>
          <w:color w:val="000000" w:themeColor="text1"/>
          <w:sz w:val="24"/>
          <w:szCs w:val="24"/>
        </w:rPr>
        <w:t xml:space="preserve"> </w:t>
      </w:r>
    </w:p>
    <w:p w14:paraId="753EC67D" w14:textId="77777777" w:rsidR="00C2580F" w:rsidRPr="00A209FF" w:rsidRDefault="00C2580F" w:rsidP="00C2580F">
      <w:pPr>
        <w:pStyle w:val="Prrafodelista"/>
        <w:spacing w:line="276" w:lineRule="auto"/>
        <w:ind w:left="0" w:right="113"/>
        <w:rPr>
          <w:iCs/>
          <w:color w:val="000000" w:themeColor="text1"/>
          <w:sz w:val="24"/>
          <w:szCs w:val="24"/>
          <w:lang w:val="es-ES_tradnl"/>
        </w:rPr>
      </w:pPr>
    </w:p>
    <w:p w14:paraId="04519E27" w14:textId="77777777" w:rsidR="00C2580F" w:rsidRPr="00A209FF" w:rsidRDefault="00C2580F" w:rsidP="00C2580F">
      <w:pPr>
        <w:tabs>
          <w:tab w:val="left" w:pos="8100"/>
        </w:tabs>
        <w:spacing w:after="0" w:line="276" w:lineRule="auto"/>
        <w:ind w:right="113"/>
        <w:jc w:val="both"/>
        <w:rPr>
          <w:rFonts w:ascii="Times New Roman" w:hAnsi="Times New Roman" w:cs="Times New Roman"/>
          <w:iCs/>
          <w:color w:val="000000" w:themeColor="text1"/>
          <w:sz w:val="24"/>
          <w:szCs w:val="24"/>
        </w:rPr>
      </w:pPr>
      <w:r w:rsidRPr="00A209FF">
        <w:rPr>
          <w:rFonts w:ascii="Times New Roman" w:hAnsi="Times New Roman" w:cs="Times New Roman"/>
          <w:iCs/>
          <w:color w:val="000000" w:themeColor="text1"/>
          <w:sz w:val="24"/>
          <w:szCs w:val="24"/>
        </w:rPr>
        <w:t>De conformidad con el artículo 347 inciso 3) de la Ley N</w:t>
      </w:r>
      <w:r>
        <w:rPr>
          <w:rFonts w:ascii="Times New Roman" w:hAnsi="Times New Roman" w:cs="Times New Roman"/>
          <w:iCs/>
          <w:color w:val="000000" w:themeColor="text1"/>
          <w:sz w:val="24"/>
          <w:szCs w:val="24"/>
        </w:rPr>
        <w:t>o.</w:t>
      </w:r>
      <w:r w:rsidRPr="00A209FF">
        <w:rPr>
          <w:rFonts w:ascii="Times New Roman" w:hAnsi="Times New Roman" w:cs="Times New Roman"/>
          <w:iCs/>
          <w:color w:val="000000" w:themeColor="text1"/>
          <w:sz w:val="24"/>
          <w:szCs w:val="24"/>
        </w:rPr>
        <w:t xml:space="preserve"> 6227 “Ley General de la Administración Pública”, el Recurso de Apelación se tramita una vez </w:t>
      </w:r>
      <w:r w:rsidRPr="00A209FF">
        <w:rPr>
          <w:rFonts w:ascii="Times New Roman" w:hAnsi="Times New Roman" w:cs="Times New Roman"/>
          <w:i/>
          <w:iCs/>
          <w:color w:val="000000" w:themeColor="text1"/>
          <w:sz w:val="24"/>
          <w:szCs w:val="24"/>
          <w:u w:val="single"/>
        </w:rPr>
        <w:t>denegado</w:t>
      </w:r>
      <w:r w:rsidRPr="00A209FF">
        <w:rPr>
          <w:rFonts w:ascii="Times New Roman" w:hAnsi="Times New Roman" w:cs="Times New Roman"/>
          <w:iCs/>
          <w:color w:val="000000" w:themeColor="text1"/>
          <w:sz w:val="24"/>
          <w:szCs w:val="24"/>
        </w:rPr>
        <w:t xml:space="preserve"> el recurso de revocatoria: </w:t>
      </w:r>
    </w:p>
    <w:p w14:paraId="4A2CF1A5" w14:textId="77777777" w:rsidR="00C2580F" w:rsidRPr="00A209FF" w:rsidRDefault="00C2580F" w:rsidP="00C2580F">
      <w:pPr>
        <w:tabs>
          <w:tab w:val="left" w:pos="8100"/>
        </w:tabs>
        <w:spacing w:after="0" w:line="276" w:lineRule="auto"/>
        <w:ind w:left="851" w:right="851"/>
        <w:jc w:val="both"/>
        <w:rPr>
          <w:rFonts w:ascii="Times New Roman" w:hAnsi="Times New Roman" w:cs="Times New Roman"/>
          <w:iCs/>
          <w:color w:val="000000" w:themeColor="text1"/>
          <w:sz w:val="24"/>
          <w:szCs w:val="24"/>
        </w:rPr>
      </w:pPr>
    </w:p>
    <w:p w14:paraId="393F189D" w14:textId="77777777" w:rsidR="00C2580F" w:rsidRPr="00A209FF" w:rsidRDefault="00C2580F" w:rsidP="00C2580F">
      <w:pPr>
        <w:pStyle w:val="Textosinformato"/>
        <w:spacing w:line="276" w:lineRule="auto"/>
        <w:ind w:left="851" w:right="851"/>
        <w:jc w:val="both"/>
        <w:rPr>
          <w:rFonts w:ascii="Times New Roman" w:hAnsi="Times New Roman"/>
          <w:color w:val="000000" w:themeColor="text1"/>
          <w:sz w:val="24"/>
          <w:szCs w:val="24"/>
        </w:rPr>
      </w:pPr>
      <w:r w:rsidRPr="00A209FF">
        <w:rPr>
          <w:rFonts w:ascii="Times New Roman" w:hAnsi="Times New Roman"/>
          <w:color w:val="000000" w:themeColor="text1"/>
          <w:sz w:val="24"/>
          <w:szCs w:val="24"/>
        </w:rPr>
        <w:t>“Artículo 347.-</w:t>
      </w:r>
    </w:p>
    <w:p w14:paraId="44A0186D" w14:textId="77777777" w:rsidR="00C2580F" w:rsidRPr="00A209FF" w:rsidRDefault="00C2580F" w:rsidP="00C2580F">
      <w:pPr>
        <w:pStyle w:val="Textosinformato"/>
        <w:spacing w:line="276" w:lineRule="auto"/>
        <w:ind w:left="851" w:right="851"/>
        <w:jc w:val="both"/>
        <w:rPr>
          <w:rFonts w:ascii="Times New Roman" w:hAnsi="Times New Roman"/>
          <w:color w:val="000000" w:themeColor="text1"/>
          <w:sz w:val="24"/>
          <w:szCs w:val="24"/>
        </w:rPr>
      </w:pPr>
      <w:r w:rsidRPr="00A209FF">
        <w:rPr>
          <w:rFonts w:ascii="Times New Roman" w:hAnsi="Times New Roman"/>
          <w:color w:val="000000" w:themeColor="text1"/>
          <w:sz w:val="24"/>
          <w:szCs w:val="24"/>
        </w:rPr>
        <w:t xml:space="preserve">     1. Los recursos podrán también interponerse haciéndolo constar en el acta de la notificación respectiva.</w:t>
      </w:r>
    </w:p>
    <w:p w14:paraId="4CD5DBD3" w14:textId="77777777" w:rsidR="00C2580F" w:rsidRPr="00A209FF" w:rsidRDefault="00C2580F" w:rsidP="00C2580F">
      <w:pPr>
        <w:pStyle w:val="Textosinformato"/>
        <w:spacing w:line="276" w:lineRule="auto"/>
        <w:ind w:left="851" w:right="851"/>
        <w:jc w:val="both"/>
        <w:rPr>
          <w:rFonts w:ascii="Times New Roman" w:hAnsi="Times New Roman"/>
          <w:color w:val="000000" w:themeColor="text1"/>
          <w:sz w:val="24"/>
          <w:szCs w:val="24"/>
        </w:rPr>
      </w:pPr>
      <w:r w:rsidRPr="00A209FF">
        <w:rPr>
          <w:rFonts w:ascii="Times New Roman" w:hAnsi="Times New Roman"/>
          <w:color w:val="000000" w:themeColor="text1"/>
          <w:sz w:val="24"/>
          <w:szCs w:val="24"/>
        </w:rPr>
        <w:t xml:space="preserve">     2. Es potestativo usar ambos recursos ordinarios o uno solo de ellos, pero será inadmisible el que se interponga pasados los términos fijados en el artículo anterior.</w:t>
      </w:r>
    </w:p>
    <w:p w14:paraId="435EF968" w14:textId="77777777" w:rsidR="00C2580F" w:rsidRPr="00A209FF" w:rsidRDefault="00C2580F" w:rsidP="00C2580F">
      <w:pPr>
        <w:pStyle w:val="Textosinformato"/>
        <w:spacing w:line="276" w:lineRule="auto"/>
        <w:ind w:left="851" w:right="851"/>
        <w:jc w:val="both"/>
        <w:rPr>
          <w:rFonts w:ascii="Times New Roman" w:hAnsi="Times New Roman"/>
          <w:color w:val="000000" w:themeColor="text1"/>
          <w:sz w:val="24"/>
          <w:szCs w:val="24"/>
        </w:rPr>
      </w:pPr>
      <w:r w:rsidRPr="00A209FF">
        <w:rPr>
          <w:rFonts w:ascii="Times New Roman" w:hAnsi="Times New Roman"/>
          <w:color w:val="000000" w:themeColor="text1"/>
          <w:sz w:val="24"/>
          <w:szCs w:val="24"/>
        </w:rPr>
        <w:t xml:space="preserve">     3. Si se interponen ambos recursos a la vez, se tramitará la apelación una vez declarada sin lugar la revocatoria.”</w:t>
      </w:r>
    </w:p>
    <w:p w14:paraId="2D92D6C3" w14:textId="77777777" w:rsidR="00C2580F" w:rsidRDefault="00C2580F" w:rsidP="00C2580F">
      <w:pPr>
        <w:tabs>
          <w:tab w:val="left" w:pos="8100"/>
        </w:tabs>
        <w:spacing w:after="0" w:line="276" w:lineRule="auto"/>
        <w:jc w:val="both"/>
        <w:rPr>
          <w:rFonts w:ascii="Times New Roman" w:hAnsi="Times New Roman" w:cs="Times New Roman"/>
          <w:iCs/>
          <w:color w:val="000000" w:themeColor="text1"/>
          <w:sz w:val="24"/>
          <w:szCs w:val="24"/>
        </w:rPr>
      </w:pPr>
    </w:p>
    <w:p w14:paraId="7545B15B" w14:textId="6FC54208" w:rsidR="00C2580F" w:rsidRDefault="00C2580F" w:rsidP="00C2580F">
      <w:pPr>
        <w:tabs>
          <w:tab w:val="left" w:pos="810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E</w:t>
      </w:r>
      <w:r w:rsidRPr="00A209FF">
        <w:rPr>
          <w:rFonts w:ascii="Times New Roman" w:hAnsi="Times New Roman" w:cs="Times New Roman"/>
          <w:iCs/>
          <w:color w:val="000000" w:themeColor="text1"/>
          <w:sz w:val="24"/>
          <w:szCs w:val="24"/>
        </w:rPr>
        <w:t>ste Tribunal observa que</w:t>
      </w:r>
      <w:r>
        <w:rPr>
          <w:rFonts w:ascii="Times New Roman" w:hAnsi="Times New Roman" w:cs="Times New Roman"/>
          <w:iCs/>
          <w:color w:val="000000" w:themeColor="text1"/>
          <w:sz w:val="24"/>
          <w:szCs w:val="24"/>
        </w:rPr>
        <w:t xml:space="preserve"> la petición del recurrente </w:t>
      </w:r>
      <w:r w:rsidR="00057493">
        <w:rPr>
          <w:rFonts w:ascii="Times New Roman" w:hAnsi="Times New Roman" w:cs="Times New Roman"/>
          <w:iCs/>
          <w:color w:val="000000" w:themeColor="text1"/>
          <w:sz w:val="24"/>
          <w:szCs w:val="24"/>
        </w:rPr>
        <w:t xml:space="preserve">es “apelar a una </w:t>
      </w:r>
      <w:r>
        <w:rPr>
          <w:rFonts w:ascii="Times New Roman" w:hAnsi="Times New Roman" w:cs="Times New Roman"/>
          <w:iCs/>
          <w:color w:val="000000" w:themeColor="text1"/>
          <w:sz w:val="24"/>
          <w:szCs w:val="24"/>
        </w:rPr>
        <w:t>reconsideración</w:t>
      </w:r>
      <w:r w:rsidR="00057493">
        <w:rPr>
          <w:rFonts w:ascii="Times New Roman" w:hAnsi="Times New Roman" w:cs="Times New Roman"/>
          <w:iCs/>
          <w:color w:val="000000" w:themeColor="text1"/>
          <w:sz w:val="24"/>
          <w:szCs w:val="24"/>
        </w:rPr>
        <w:t>”</w:t>
      </w:r>
      <w:r>
        <w:rPr>
          <w:rFonts w:ascii="Times New Roman" w:hAnsi="Times New Roman" w:cs="Times New Roman"/>
          <w:iCs/>
          <w:color w:val="000000" w:themeColor="text1"/>
          <w:sz w:val="24"/>
          <w:szCs w:val="24"/>
        </w:rPr>
        <w:t xml:space="preserve"> de la decisión de la Junta Directiva del</w:t>
      </w:r>
      <w:r w:rsidRPr="00A209FF">
        <w:rPr>
          <w:rFonts w:ascii="Times New Roman" w:hAnsi="Times New Roman" w:cs="Times New Roman"/>
          <w:color w:val="000000" w:themeColor="text1"/>
          <w:sz w:val="24"/>
          <w:szCs w:val="24"/>
        </w:rPr>
        <w:t xml:space="preserve"> </w:t>
      </w:r>
      <w:bookmarkStart w:id="5" w:name="_Hlk180578012"/>
      <w:r w:rsidRPr="00A209FF">
        <w:rPr>
          <w:rFonts w:ascii="Times New Roman" w:eastAsia="Times New Roman" w:hAnsi="Times New Roman" w:cs="Times New Roman"/>
          <w:b/>
          <w:color w:val="000000" w:themeColor="text1"/>
          <w:sz w:val="24"/>
          <w:szCs w:val="24"/>
          <w:lang w:eastAsia="es-ES"/>
        </w:rPr>
        <w:t>Artículo 7.4.7 de la Sesión Ordinaria 41-2023 celebrada el 11 de octubre de 2023</w:t>
      </w:r>
      <w:r w:rsidRPr="00A209FF">
        <w:rPr>
          <w:rFonts w:ascii="Times New Roman" w:hAnsi="Times New Roman" w:cs="Times New Roman"/>
          <w:color w:val="000000" w:themeColor="text1"/>
          <w:sz w:val="24"/>
          <w:szCs w:val="24"/>
        </w:rPr>
        <w:t>,</w:t>
      </w:r>
      <w:bookmarkEnd w:id="5"/>
      <w:r w:rsidRPr="00A209F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w:t>
      </w:r>
      <w:r w:rsidRPr="00A209FF">
        <w:rPr>
          <w:rFonts w:ascii="Times New Roman" w:hAnsi="Times New Roman" w:cs="Times New Roman"/>
          <w:color w:val="000000" w:themeColor="text1"/>
          <w:sz w:val="24"/>
          <w:szCs w:val="24"/>
        </w:rPr>
        <w:t xml:space="preserve">in embargo, no existe ninguna referencia a la interposición de un Recurso de Apelación, para ser conocido en alzada por este Tribunal, </w:t>
      </w:r>
      <w:r>
        <w:rPr>
          <w:rFonts w:ascii="Times New Roman" w:hAnsi="Times New Roman" w:cs="Times New Roman"/>
          <w:color w:val="000000" w:themeColor="text1"/>
          <w:sz w:val="24"/>
          <w:szCs w:val="24"/>
        </w:rPr>
        <w:t xml:space="preserve">salvo </w:t>
      </w:r>
      <w:r w:rsidR="00057493">
        <w:rPr>
          <w:rFonts w:ascii="Times New Roman" w:hAnsi="Times New Roman" w:cs="Times New Roman"/>
          <w:color w:val="000000" w:themeColor="text1"/>
          <w:sz w:val="24"/>
          <w:szCs w:val="24"/>
        </w:rPr>
        <w:t xml:space="preserve">dicha </w:t>
      </w:r>
      <w:r>
        <w:rPr>
          <w:rFonts w:ascii="Times New Roman" w:hAnsi="Times New Roman" w:cs="Times New Roman"/>
          <w:color w:val="000000" w:themeColor="text1"/>
          <w:sz w:val="24"/>
          <w:szCs w:val="24"/>
        </w:rPr>
        <w:t xml:space="preserve">indicación </w:t>
      </w:r>
      <w:r w:rsidR="00057493">
        <w:rPr>
          <w:rFonts w:ascii="Times New Roman" w:hAnsi="Times New Roman" w:cs="Times New Roman"/>
          <w:color w:val="000000" w:themeColor="text1"/>
          <w:sz w:val="24"/>
          <w:szCs w:val="24"/>
        </w:rPr>
        <w:t xml:space="preserve">de </w:t>
      </w:r>
      <w:r>
        <w:rPr>
          <w:rFonts w:ascii="Times New Roman" w:hAnsi="Times New Roman" w:cs="Times New Roman"/>
          <w:color w:val="000000" w:themeColor="text1"/>
          <w:sz w:val="24"/>
          <w:szCs w:val="24"/>
        </w:rPr>
        <w:t>apelar a una reconsideración del asunto.</w:t>
      </w:r>
    </w:p>
    <w:p w14:paraId="0DB1EAF2" w14:textId="77777777" w:rsidR="00C2580F" w:rsidRDefault="00C2580F" w:rsidP="00C2580F">
      <w:pPr>
        <w:tabs>
          <w:tab w:val="left" w:pos="8100"/>
        </w:tabs>
        <w:spacing w:after="0" w:line="276" w:lineRule="auto"/>
        <w:jc w:val="both"/>
        <w:rPr>
          <w:rFonts w:ascii="Times New Roman" w:hAnsi="Times New Roman" w:cs="Times New Roman"/>
          <w:color w:val="000000" w:themeColor="text1"/>
          <w:sz w:val="24"/>
          <w:szCs w:val="24"/>
        </w:rPr>
      </w:pPr>
    </w:p>
    <w:p w14:paraId="7ECE105B" w14:textId="77777777" w:rsidR="00FF4D74" w:rsidRDefault="00C2580F" w:rsidP="00C2580F">
      <w:pPr>
        <w:tabs>
          <w:tab w:val="left" w:pos="8100"/>
        </w:tabs>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 bien este T</w:t>
      </w:r>
      <w:r w:rsidRPr="00A209FF">
        <w:rPr>
          <w:rFonts w:ascii="Times New Roman" w:hAnsi="Times New Roman" w:cs="Times New Roman"/>
          <w:color w:val="000000" w:themeColor="text1"/>
          <w:sz w:val="24"/>
          <w:szCs w:val="24"/>
        </w:rPr>
        <w:t xml:space="preserve">ribunal, </w:t>
      </w:r>
      <w:r w:rsidR="00FF4D74">
        <w:rPr>
          <w:rFonts w:ascii="Times New Roman" w:hAnsi="Times New Roman" w:cs="Times New Roman"/>
          <w:color w:val="000000" w:themeColor="text1"/>
          <w:sz w:val="24"/>
          <w:szCs w:val="24"/>
        </w:rPr>
        <w:t xml:space="preserve">no </w:t>
      </w:r>
      <w:r>
        <w:rPr>
          <w:rFonts w:ascii="Times New Roman" w:hAnsi="Times New Roman" w:cs="Times New Roman"/>
          <w:color w:val="000000" w:themeColor="text1"/>
          <w:sz w:val="24"/>
          <w:szCs w:val="24"/>
        </w:rPr>
        <w:t xml:space="preserve">puede </w:t>
      </w:r>
      <w:r w:rsidRPr="00A209FF">
        <w:rPr>
          <w:rFonts w:ascii="Times New Roman" w:hAnsi="Times New Roman" w:cs="Times New Roman"/>
          <w:color w:val="000000" w:themeColor="text1"/>
          <w:sz w:val="24"/>
          <w:szCs w:val="24"/>
        </w:rPr>
        <w:t>suplantar la voluntad del administrado</w:t>
      </w:r>
      <w:r w:rsidR="00FF4D74">
        <w:rPr>
          <w:rFonts w:ascii="Times New Roman" w:hAnsi="Times New Roman" w:cs="Times New Roman"/>
          <w:color w:val="000000" w:themeColor="text1"/>
          <w:sz w:val="24"/>
          <w:szCs w:val="24"/>
        </w:rPr>
        <w:t>, en aplicación del principio del informalismo,</w:t>
      </w:r>
      <w:r w:rsidRPr="00A209FF">
        <w:rPr>
          <w:rFonts w:ascii="Times New Roman" w:hAnsi="Times New Roman" w:cs="Times New Roman"/>
          <w:color w:val="000000" w:themeColor="text1"/>
          <w:sz w:val="24"/>
          <w:szCs w:val="24"/>
        </w:rPr>
        <w:t xml:space="preserve"> </w:t>
      </w:r>
      <w:r w:rsidR="00FF4D74">
        <w:rPr>
          <w:rFonts w:ascii="Times New Roman" w:hAnsi="Times New Roman" w:cs="Times New Roman"/>
          <w:color w:val="000000" w:themeColor="text1"/>
          <w:sz w:val="24"/>
          <w:szCs w:val="24"/>
        </w:rPr>
        <w:t xml:space="preserve">en atención a la </w:t>
      </w:r>
      <w:r>
        <w:rPr>
          <w:rFonts w:ascii="Times New Roman" w:hAnsi="Times New Roman" w:cs="Times New Roman"/>
          <w:color w:val="000000" w:themeColor="text1"/>
          <w:sz w:val="24"/>
          <w:szCs w:val="24"/>
        </w:rPr>
        <w:t>salvaguarda de los derechos constitucionales que le asisten al recurrente</w:t>
      </w:r>
      <w:r w:rsidR="00FF4D74">
        <w:rPr>
          <w:rFonts w:ascii="Times New Roman" w:hAnsi="Times New Roman" w:cs="Times New Roman"/>
          <w:color w:val="000000" w:themeColor="text1"/>
          <w:sz w:val="24"/>
          <w:szCs w:val="24"/>
        </w:rPr>
        <w:t xml:space="preserve"> y conforme a lo dispuesto por la Junta Directiva del Consejo de Transporte Público al elevar el asunto como Apelación</w:t>
      </w:r>
      <w:r>
        <w:rPr>
          <w:rFonts w:ascii="Times New Roman" w:hAnsi="Times New Roman" w:cs="Times New Roman"/>
          <w:color w:val="000000" w:themeColor="text1"/>
          <w:sz w:val="24"/>
          <w:szCs w:val="24"/>
        </w:rPr>
        <w:t>, se procede con el análisis de admisibilidad de la solicitud de reconsideración, entendida como recurso</w:t>
      </w:r>
      <w:r w:rsidR="00FF4D74">
        <w:rPr>
          <w:rFonts w:ascii="Times New Roman" w:hAnsi="Times New Roman" w:cs="Times New Roman"/>
          <w:color w:val="000000" w:themeColor="text1"/>
          <w:sz w:val="24"/>
          <w:szCs w:val="24"/>
        </w:rPr>
        <w:t>.</w:t>
      </w:r>
    </w:p>
    <w:p w14:paraId="05F48D07" w14:textId="77777777" w:rsidR="00B54523" w:rsidRDefault="00B54523" w:rsidP="00C2580F">
      <w:pPr>
        <w:tabs>
          <w:tab w:val="left" w:pos="8100"/>
        </w:tabs>
        <w:spacing w:after="0" w:line="276" w:lineRule="auto"/>
        <w:jc w:val="both"/>
        <w:rPr>
          <w:rFonts w:ascii="Times New Roman" w:hAnsi="Times New Roman" w:cs="Times New Roman"/>
          <w:b/>
          <w:color w:val="000000" w:themeColor="text1"/>
          <w:sz w:val="24"/>
          <w:szCs w:val="24"/>
        </w:rPr>
      </w:pPr>
    </w:p>
    <w:p w14:paraId="5F6A06A9" w14:textId="1A0AD960" w:rsidR="00C2580F" w:rsidRPr="00102EC9" w:rsidRDefault="00C2580F" w:rsidP="00C2580F">
      <w:pPr>
        <w:tabs>
          <w:tab w:val="left" w:pos="8100"/>
        </w:tabs>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 </w:t>
      </w:r>
      <w:r w:rsidRPr="00A8772E">
        <w:rPr>
          <w:rFonts w:ascii="Times New Roman" w:hAnsi="Times New Roman" w:cs="Times New Roman"/>
          <w:b/>
          <w:color w:val="000000" w:themeColor="text1"/>
          <w:sz w:val="24"/>
          <w:szCs w:val="24"/>
        </w:rPr>
        <w:t xml:space="preserve">SOBRE LA ADMISIBILIDAD DEL RECURSO. - </w:t>
      </w:r>
      <w:r w:rsidRPr="00A8772E">
        <w:rPr>
          <w:rFonts w:ascii="Times New Roman" w:hAnsi="Times New Roman" w:cs="Times New Roman"/>
          <w:b/>
          <w:color w:val="000000" w:themeColor="text1"/>
          <w:sz w:val="24"/>
          <w:szCs w:val="24"/>
          <w:u w:val="single"/>
        </w:rPr>
        <w:t>En cuanto a la Legitimación</w:t>
      </w:r>
      <w:r w:rsidRPr="00A8772E">
        <w:rPr>
          <w:rFonts w:ascii="Times New Roman" w:hAnsi="Times New Roman" w:cs="Times New Roman"/>
          <w:b/>
          <w:color w:val="000000" w:themeColor="text1"/>
          <w:sz w:val="24"/>
          <w:szCs w:val="24"/>
        </w:rPr>
        <w:t xml:space="preserve">: </w:t>
      </w:r>
      <w:r w:rsidRPr="00A8772E">
        <w:rPr>
          <w:rFonts w:ascii="Times New Roman" w:hAnsi="Times New Roman" w:cs="Times New Roman"/>
          <w:bCs/>
          <w:color w:val="000000" w:themeColor="text1"/>
          <w:sz w:val="24"/>
          <w:szCs w:val="24"/>
        </w:rPr>
        <w:t xml:space="preserve">De conformidad con lo dispuesto en el artículo 11 de la ley 7969 “Ley Reguladora del Servicio Público de Transporte Remunerado de Personas en Vehículos en la Modalidad de Taxi”, se tiene que al recurrente en el </w:t>
      </w:r>
      <w:r w:rsidRPr="00102EC9">
        <w:rPr>
          <w:rFonts w:ascii="Times New Roman" w:hAnsi="Times New Roman" w:cs="Times New Roman"/>
          <w:b/>
          <w:color w:val="000000" w:themeColor="text1"/>
          <w:sz w:val="24"/>
          <w:szCs w:val="24"/>
        </w:rPr>
        <w:t>Artículo 7.4.7 de la Sesión Ordinaria 41-2023 celebrada el 11 de octubre de 2023</w:t>
      </w:r>
      <w:r w:rsidRPr="00102EC9">
        <w:rPr>
          <w:rFonts w:ascii="Times New Roman" w:hAnsi="Times New Roman" w:cs="Times New Roman"/>
          <w:bCs/>
          <w:color w:val="000000" w:themeColor="text1"/>
          <w:sz w:val="24"/>
          <w:szCs w:val="24"/>
        </w:rPr>
        <w:t xml:space="preserve">, </w:t>
      </w:r>
      <w:r w:rsidRPr="00A8772E">
        <w:rPr>
          <w:rFonts w:ascii="Times New Roman" w:hAnsi="Times New Roman" w:cs="Times New Roman"/>
          <w:bCs/>
          <w:color w:val="000000" w:themeColor="text1"/>
          <w:sz w:val="24"/>
          <w:szCs w:val="24"/>
        </w:rPr>
        <w:t xml:space="preserve">se le caducó la concesión administrativa de servicio de transporte público modalidad taxi bajo la placa </w:t>
      </w:r>
      <w:r w:rsidR="006279B4">
        <w:rPr>
          <w:rFonts w:ascii="Times New Roman" w:hAnsi="Times New Roman" w:cs="Times New Roman"/>
          <w:bCs/>
          <w:iCs/>
          <w:color w:val="000000" w:themeColor="text1"/>
          <w:sz w:val="24"/>
          <w:szCs w:val="24"/>
        </w:rPr>
        <w:t>TC-000</w:t>
      </w:r>
      <w:r w:rsidRPr="00A8772E">
        <w:rPr>
          <w:rFonts w:ascii="Times New Roman" w:hAnsi="Times New Roman" w:cs="Times New Roman"/>
          <w:bCs/>
          <w:color w:val="000000" w:themeColor="text1"/>
          <w:sz w:val="24"/>
          <w:szCs w:val="24"/>
        </w:rPr>
        <w:t xml:space="preserve">; de ahí que el recurrente ostenta legitimación para impugnar el acuerdo referido. </w:t>
      </w:r>
      <w:r w:rsidRPr="00A8772E">
        <w:rPr>
          <w:rFonts w:ascii="Times New Roman" w:hAnsi="Times New Roman" w:cs="Times New Roman"/>
          <w:b/>
          <w:iCs/>
          <w:color w:val="000000" w:themeColor="text1"/>
          <w:sz w:val="24"/>
          <w:szCs w:val="24"/>
          <w:u w:val="single"/>
        </w:rPr>
        <w:t>En cuanto al plazo</w:t>
      </w:r>
      <w:r w:rsidRPr="00A8772E">
        <w:rPr>
          <w:rFonts w:ascii="Times New Roman" w:hAnsi="Times New Roman" w:cs="Times New Roman"/>
          <w:b/>
          <w:iCs/>
          <w:color w:val="000000" w:themeColor="text1"/>
          <w:sz w:val="24"/>
          <w:szCs w:val="24"/>
        </w:rPr>
        <w:t>:</w:t>
      </w:r>
      <w:r w:rsidRPr="00A8772E">
        <w:rPr>
          <w:rFonts w:ascii="Times New Roman" w:hAnsi="Times New Roman" w:cs="Times New Roman"/>
          <w:bCs/>
          <w:iCs/>
          <w:color w:val="000000" w:themeColor="text1"/>
          <w:sz w:val="24"/>
          <w:szCs w:val="24"/>
        </w:rPr>
        <w:t xml:space="preserve"> El acto administrativo que ca</w:t>
      </w:r>
      <w:r w:rsidRPr="00102EC9">
        <w:rPr>
          <w:rFonts w:ascii="Times New Roman" w:hAnsi="Times New Roman" w:cs="Times New Roman"/>
          <w:bCs/>
          <w:iCs/>
          <w:color w:val="000000" w:themeColor="text1"/>
          <w:sz w:val="24"/>
          <w:szCs w:val="24"/>
        </w:rPr>
        <w:t xml:space="preserve">nceló el </w:t>
      </w:r>
      <w:r w:rsidRPr="00A8772E">
        <w:rPr>
          <w:rFonts w:ascii="Times New Roman" w:hAnsi="Times New Roman" w:cs="Times New Roman"/>
          <w:bCs/>
          <w:iCs/>
          <w:color w:val="000000" w:themeColor="text1"/>
          <w:sz w:val="24"/>
          <w:szCs w:val="24"/>
        </w:rPr>
        <w:t xml:space="preserve">derecho de concesión administrativa de servicio de transporte público modalidad taxi bajo la placa </w:t>
      </w:r>
      <w:r w:rsidR="006279B4">
        <w:rPr>
          <w:rFonts w:ascii="Times New Roman" w:hAnsi="Times New Roman" w:cs="Times New Roman"/>
          <w:bCs/>
          <w:iCs/>
          <w:color w:val="000000" w:themeColor="text1"/>
          <w:sz w:val="24"/>
          <w:szCs w:val="24"/>
        </w:rPr>
        <w:t>TC-000</w:t>
      </w:r>
      <w:r w:rsidRPr="00A8772E">
        <w:rPr>
          <w:rFonts w:ascii="Times New Roman" w:hAnsi="Times New Roman" w:cs="Times New Roman"/>
          <w:bCs/>
          <w:iCs/>
          <w:color w:val="000000" w:themeColor="text1"/>
          <w:sz w:val="24"/>
          <w:szCs w:val="24"/>
        </w:rPr>
        <w:t xml:space="preserve">, otorgada a </w:t>
      </w:r>
      <w:r w:rsidR="006279B4">
        <w:rPr>
          <w:rFonts w:ascii="Times New Roman" w:hAnsi="Times New Roman" w:cs="Times New Roman"/>
          <w:bCs/>
          <w:iCs/>
          <w:color w:val="000000" w:themeColor="text1"/>
          <w:sz w:val="24"/>
          <w:szCs w:val="24"/>
        </w:rPr>
        <w:t>VHQA</w:t>
      </w:r>
      <w:r w:rsidRPr="00A8772E">
        <w:rPr>
          <w:rFonts w:ascii="Times New Roman" w:hAnsi="Times New Roman" w:cs="Times New Roman"/>
          <w:bCs/>
          <w:color w:val="000000" w:themeColor="text1"/>
          <w:sz w:val="24"/>
          <w:szCs w:val="24"/>
        </w:rPr>
        <w:t xml:space="preserve">, fue notificado, el </w:t>
      </w:r>
      <w:r w:rsidRPr="00102EC9">
        <w:rPr>
          <w:rFonts w:ascii="Times New Roman" w:hAnsi="Times New Roman" w:cs="Times New Roman"/>
          <w:bCs/>
          <w:color w:val="000000" w:themeColor="text1"/>
          <w:sz w:val="24"/>
          <w:szCs w:val="24"/>
        </w:rPr>
        <w:t xml:space="preserve">lunes </w:t>
      </w:r>
      <w:r w:rsidRPr="00102EC9">
        <w:rPr>
          <w:rFonts w:ascii="Times New Roman" w:hAnsi="Times New Roman" w:cs="Times New Roman"/>
          <w:b/>
          <w:color w:val="000000" w:themeColor="text1"/>
          <w:sz w:val="24"/>
          <w:szCs w:val="24"/>
        </w:rPr>
        <w:t>23 de octubre de 2023</w:t>
      </w:r>
      <w:r w:rsidR="002E6487">
        <w:rPr>
          <w:rFonts w:ascii="Times New Roman" w:hAnsi="Times New Roman" w:cs="Times New Roman"/>
          <w:b/>
          <w:color w:val="000000" w:themeColor="text1"/>
          <w:sz w:val="24"/>
          <w:szCs w:val="24"/>
        </w:rPr>
        <w:t>,</w:t>
      </w:r>
      <w:r w:rsidRPr="00A8772E">
        <w:rPr>
          <w:rFonts w:ascii="Times New Roman" w:hAnsi="Times New Roman" w:cs="Times New Roman"/>
          <w:bCs/>
          <w:color w:val="000000" w:themeColor="text1"/>
          <w:sz w:val="24"/>
          <w:szCs w:val="24"/>
        </w:rPr>
        <w:t xml:space="preserve"> vía </w:t>
      </w:r>
      <w:r w:rsidRPr="00A8772E">
        <w:rPr>
          <w:rFonts w:ascii="Times New Roman" w:hAnsi="Times New Roman" w:cs="Times New Roman"/>
          <w:bCs/>
          <w:color w:val="000000" w:themeColor="text1"/>
          <w:sz w:val="24"/>
          <w:szCs w:val="24"/>
        </w:rPr>
        <w:lastRenderedPageBreak/>
        <w:t>correo electrónico</w:t>
      </w:r>
      <w:r w:rsidR="002E6487">
        <w:rPr>
          <w:rFonts w:ascii="Times New Roman" w:hAnsi="Times New Roman" w:cs="Times New Roman"/>
          <w:bCs/>
          <w:color w:val="000000" w:themeColor="text1"/>
          <w:sz w:val="24"/>
          <w:szCs w:val="24"/>
        </w:rPr>
        <w:t xml:space="preserve"> a las siguientes direcciones</w:t>
      </w:r>
      <w:r w:rsidRPr="00A8772E">
        <w:rPr>
          <w:rFonts w:ascii="Times New Roman" w:hAnsi="Times New Roman" w:cs="Times New Roman"/>
          <w:bCs/>
          <w:color w:val="000000" w:themeColor="text1"/>
          <w:sz w:val="24"/>
          <w:szCs w:val="24"/>
        </w:rPr>
        <w:t xml:space="preserve">: </w:t>
      </w:r>
      <w:bookmarkStart w:id="6" w:name="_Hlk180575927"/>
      <w:r w:rsidR="00B54523">
        <w:rPr>
          <w:rFonts w:ascii="Times New Roman" w:hAnsi="Times New Roman" w:cs="Times New Roman"/>
          <w:bCs/>
          <w:color w:val="000000" w:themeColor="text1"/>
          <w:sz w:val="24"/>
          <w:szCs w:val="24"/>
        </w:rPr>
        <w:fldChar w:fldCharType="begin"/>
      </w:r>
      <w:r w:rsidR="00B54523">
        <w:rPr>
          <w:rFonts w:ascii="Times New Roman" w:hAnsi="Times New Roman" w:cs="Times New Roman"/>
          <w:bCs/>
          <w:color w:val="000000" w:themeColor="text1"/>
          <w:sz w:val="24"/>
          <w:szCs w:val="24"/>
        </w:rPr>
        <w:instrText>HYPERLINK "mailto:</w:instrText>
      </w:r>
      <w:r w:rsidR="00B54523" w:rsidRPr="00B54523">
        <w:rPr>
          <w:rFonts w:ascii="Times New Roman" w:hAnsi="Times New Roman" w:cs="Times New Roman"/>
          <w:bCs/>
          <w:color w:val="000000" w:themeColor="text1"/>
          <w:sz w:val="24"/>
          <w:szCs w:val="24"/>
        </w:rPr>
        <w:instrText>pvquiros@yahoo.es</w:instrText>
      </w:r>
      <w:r w:rsidR="00B54523">
        <w:rPr>
          <w:rFonts w:ascii="Times New Roman" w:hAnsi="Times New Roman" w:cs="Times New Roman"/>
          <w:bCs/>
          <w:color w:val="000000" w:themeColor="text1"/>
          <w:sz w:val="24"/>
          <w:szCs w:val="24"/>
        </w:rPr>
        <w:instrText>"</w:instrText>
      </w:r>
      <w:r w:rsidR="00B54523">
        <w:rPr>
          <w:rFonts w:ascii="Times New Roman" w:hAnsi="Times New Roman" w:cs="Times New Roman"/>
          <w:bCs/>
          <w:color w:val="000000" w:themeColor="text1"/>
          <w:sz w:val="24"/>
          <w:szCs w:val="24"/>
        </w:rPr>
      </w:r>
      <w:r w:rsidR="00B54523">
        <w:rPr>
          <w:rFonts w:ascii="Times New Roman" w:hAnsi="Times New Roman" w:cs="Times New Roman"/>
          <w:bCs/>
          <w:color w:val="000000" w:themeColor="text1"/>
          <w:sz w:val="24"/>
          <w:szCs w:val="24"/>
        </w:rPr>
        <w:fldChar w:fldCharType="separate"/>
      </w:r>
      <w:r w:rsidR="006279B4">
        <w:rPr>
          <w:rStyle w:val="Hipervnculo"/>
          <w:rFonts w:ascii="Times New Roman" w:hAnsi="Times New Roman" w:cs="Times New Roman"/>
          <w:bCs/>
          <w:sz w:val="24"/>
          <w:szCs w:val="24"/>
        </w:rPr>
        <w:t>000</w:t>
      </w:r>
      <w:r w:rsidR="00B54523" w:rsidRPr="00FA05EB">
        <w:rPr>
          <w:rStyle w:val="Hipervnculo"/>
          <w:rFonts w:ascii="Times New Roman" w:hAnsi="Times New Roman" w:cs="Times New Roman"/>
          <w:bCs/>
          <w:sz w:val="24"/>
          <w:szCs w:val="24"/>
        </w:rPr>
        <w:t>@yahoo.es</w:t>
      </w:r>
      <w:r w:rsidR="00B54523">
        <w:rPr>
          <w:rFonts w:ascii="Times New Roman" w:hAnsi="Times New Roman" w:cs="Times New Roman"/>
          <w:bCs/>
          <w:color w:val="000000" w:themeColor="text1"/>
          <w:sz w:val="24"/>
          <w:szCs w:val="24"/>
        </w:rPr>
        <w:fldChar w:fldCharType="end"/>
      </w:r>
      <w:r w:rsidRPr="00102EC9">
        <w:rPr>
          <w:rFonts w:ascii="Times New Roman" w:hAnsi="Times New Roman" w:cs="Times New Roman"/>
          <w:bCs/>
          <w:color w:val="000000" w:themeColor="text1"/>
          <w:sz w:val="24"/>
          <w:szCs w:val="24"/>
        </w:rPr>
        <w:t xml:space="preserve">, </w:t>
      </w:r>
      <w:r w:rsidRPr="00A8772E">
        <w:rPr>
          <w:rFonts w:ascii="Times New Roman" w:hAnsi="Times New Roman" w:cs="Times New Roman"/>
          <w:bCs/>
          <w:color w:val="000000" w:themeColor="text1"/>
          <w:sz w:val="24"/>
          <w:szCs w:val="24"/>
        </w:rPr>
        <w:t>y</w:t>
      </w:r>
      <w:r w:rsidRPr="00102EC9">
        <w:rPr>
          <w:rFonts w:ascii="Times New Roman" w:hAnsi="Times New Roman" w:cs="Times New Roman"/>
          <w:bCs/>
          <w:color w:val="000000" w:themeColor="text1"/>
          <w:sz w:val="24"/>
          <w:szCs w:val="24"/>
        </w:rPr>
        <w:t xml:space="preserve"> </w:t>
      </w:r>
      <w:hyperlink r:id="rId22" w:history="1">
        <w:r w:rsidR="006279B4">
          <w:rPr>
            <w:rStyle w:val="Hipervnculo"/>
            <w:rFonts w:ascii="Times New Roman" w:hAnsi="Times New Roman" w:cs="Times New Roman"/>
            <w:bCs/>
            <w:sz w:val="24"/>
            <w:szCs w:val="24"/>
          </w:rPr>
          <w:t>000</w:t>
        </w:r>
        <w:r w:rsidRPr="00102EC9">
          <w:rPr>
            <w:rStyle w:val="Hipervnculo"/>
            <w:rFonts w:ascii="Times New Roman" w:hAnsi="Times New Roman" w:cs="Times New Roman"/>
            <w:bCs/>
            <w:sz w:val="24"/>
            <w:szCs w:val="24"/>
          </w:rPr>
          <w:t>@</w:t>
        </w:r>
        <w:r w:rsidR="006279B4">
          <w:rPr>
            <w:rStyle w:val="Hipervnculo"/>
            <w:rFonts w:ascii="Times New Roman" w:hAnsi="Times New Roman" w:cs="Times New Roman"/>
            <w:bCs/>
            <w:sz w:val="24"/>
            <w:szCs w:val="24"/>
          </w:rPr>
          <w:t>000000</w:t>
        </w:r>
        <w:r w:rsidRPr="00102EC9">
          <w:rPr>
            <w:rStyle w:val="Hipervnculo"/>
            <w:rFonts w:ascii="Times New Roman" w:hAnsi="Times New Roman" w:cs="Times New Roman"/>
            <w:bCs/>
            <w:sz w:val="24"/>
            <w:szCs w:val="24"/>
          </w:rPr>
          <w:t>.com</w:t>
        </w:r>
      </w:hyperlink>
      <w:r w:rsidRPr="00102EC9">
        <w:rPr>
          <w:rFonts w:ascii="Times New Roman" w:hAnsi="Times New Roman" w:cs="Times New Roman"/>
          <w:bCs/>
          <w:color w:val="000000" w:themeColor="text1"/>
          <w:sz w:val="24"/>
          <w:szCs w:val="24"/>
        </w:rPr>
        <w:t>,</w:t>
      </w:r>
      <w:r w:rsidRPr="00A8772E">
        <w:rPr>
          <w:rFonts w:ascii="Times New Roman" w:hAnsi="Times New Roman" w:cs="Times New Roman"/>
          <w:bCs/>
          <w:color w:val="000000" w:themeColor="text1"/>
          <w:sz w:val="24"/>
          <w:szCs w:val="24"/>
        </w:rPr>
        <w:t xml:space="preserve"> </w:t>
      </w:r>
      <w:r w:rsidR="002E6487">
        <w:rPr>
          <w:rFonts w:ascii="Times New Roman" w:hAnsi="Times New Roman" w:cs="Times New Roman"/>
          <w:bCs/>
          <w:color w:val="000000" w:themeColor="text1"/>
          <w:sz w:val="24"/>
          <w:szCs w:val="24"/>
        </w:rPr>
        <w:t>-</w:t>
      </w:r>
      <w:r w:rsidRPr="00A8772E">
        <w:rPr>
          <w:rFonts w:ascii="Times New Roman" w:hAnsi="Times New Roman" w:cs="Times New Roman"/>
          <w:bCs/>
          <w:color w:val="000000" w:themeColor="text1"/>
          <w:sz w:val="24"/>
          <w:szCs w:val="24"/>
        </w:rPr>
        <w:t>léase el folio 1</w:t>
      </w:r>
      <w:r w:rsidRPr="00102EC9">
        <w:rPr>
          <w:rFonts w:ascii="Times New Roman" w:hAnsi="Times New Roman" w:cs="Times New Roman"/>
          <w:bCs/>
          <w:color w:val="000000" w:themeColor="text1"/>
          <w:sz w:val="24"/>
          <w:szCs w:val="24"/>
        </w:rPr>
        <w:t>5</w:t>
      </w:r>
      <w:r w:rsidRPr="00A8772E">
        <w:rPr>
          <w:rFonts w:ascii="Times New Roman" w:hAnsi="Times New Roman" w:cs="Times New Roman"/>
          <w:bCs/>
          <w:color w:val="000000" w:themeColor="text1"/>
          <w:sz w:val="24"/>
          <w:szCs w:val="24"/>
        </w:rPr>
        <w:t xml:space="preserve"> vuelto del expediente - y</w:t>
      </w:r>
      <w:bookmarkEnd w:id="6"/>
      <w:r w:rsidRPr="00A8772E">
        <w:rPr>
          <w:rFonts w:ascii="Times New Roman" w:hAnsi="Times New Roman" w:cs="Times New Roman"/>
          <w:bCs/>
          <w:color w:val="000000" w:themeColor="text1"/>
          <w:sz w:val="24"/>
          <w:szCs w:val="24"/>
        </w:rPr>
        <w:t xml:space="preserve"> sus acciones recursivas fueron presentadas el </w:t>
      </w:r>
      <w:r w:rsidRPr="00102EC9">
        <w:rPr>
          <w:rFonts w:ascii="Times New Roman" w:hAnsi="Times New Roman" w:cs="Times New Roman"/>
          <w:b/>
          <w:color w:val="000000" w:themeColor="text1"/>
          <w:sz w:val="24"/>
          <w:szCs w:val="24"/>
        </w:rPr>
        <w:t>22</w:t>
      </w:r>
      <w:r w:rsidRPr="00A8772E">
        <w:rPr>
          <w:rFonts w:ascii="Times New Roman" w:hAnsi="Times New Roman" w:cs="Times New Roman"/>
          <w:b/>
          <w:color w:val="000000" w:themeColor="text1"/>
          <w:sz w:val="24"/>
          <w:szCs w:val="24"/>
          <w:lang w:val="es-ES"/>
        </w:rPr>
        <w:t xml:space="preserve"> de </w:t>
      </w:r>
      <w:r w:rsidRPr="00102EC9">
        <w:rPr>
          <w:rFonts w:ascii="Times New Roman" w:hAnsi="Times New Roman" w:cs="Times New Roman"/>
          <w:b/>
          <w:color w:val="000000" w:themeColor="text1"/>
          <w:sz w:val="24"/>
          <w:szCs w:val="24"/>
          <w:lang w:val="es-ES"/>
        </w:rPr>
        <w:t>enero</w:t>
      </w:r>
      <w:r w:rsidRPr="00A8772E">
        <w:rPr>
          <w:rFonts w:ascii="Times New Roman" w:hAnsi="Times New Roman" w:cs="Times New Roman"/>
          <w:b/>
          <w:color w:val="000000" w:themeColor="text1"/>
          <w:sz w:val="24"/>
          <w:szCs w:val="24"/>
          <w:lang w:val="es-ES"/>
        </w:rPr>
        <w:t xml:space="preserve"> de 20</w:t>
      </w:r>
      <w:r w:rsidRPr="00102EC9">
        <w:rPr>
          <w:rFonts w:ascii="Times New Roman" w:hAnsi="Times New Roman" w:cs="Times New Roman"/>
          <w:b/>
          <w:color w:val="000000" w:themeColor="text1"/>
          <w:sz w:val="24"/>
          <w:szCs w:val="24"/>
          <w:lang w:val="es-ES"/>
        </w:rPr>
        <w:t>24</w:t>
      </w:r>
      <w:r w:rsidRPr="00A8772E">
        <w:rPr>
          <w:rFonts w:ascii="Times New Roman" w:hAnsi="Times New Roman" w:cs="Times New Roman"/>
          <w:bCs/>
          <w:color w:val="000000" w:themeColor="text1"/>
          <w:sz w:val="24"/>
          <w:szCs w:val="24"/>
          <w:lang w:val="es-ES"/>
        </w:rPr>
        <w:t xml:space="preserve">, </w:t>
      </w:r>
      <w:r w:rsidRPr="00A8772E">
        <w:rPr>
          <w:rFonts w:ascii="Times New Roman" w:hAnsi="Times New Roman" w:cs="Times New Roman"/>
          <w:bCs/>
          <w:iCs/>
          <w:color w:val="000000" w:themeColor="text1"/>
          <w:sz w:val="24"/>
          <w:szCs w:val="24"/>
          <w:lang w:val="es-ES"/>
        </w:rPr>
        <w:t xml:space="preserve">con lo cual se tiene que el recurso se presenta en forma extemporánea, no obstante, deberá estudiarse el alegato </w:t>
      </w:r>
      <w:r w:rsidRPr="00102EC9">
        <w:rPr>
          <w:rFonts w:ascii="Times New Roman" w:hAnsi="Times New Roman" w:cs="Times New Roman"/>
          <w:bCs/>
          <w:iCs/>
          <w:color w:val="000000" w:themeColor="text1"/>
          <w:sz w:val="24"/>
          <w:szCs w:val="24"/>
          <w:lang w:val="es-ES"/>
        </w:rPr>
        <w:t>de que el correo se encuentra en desuso desde hace diez años.</w:t>
      </w:r>
    </w:p>
    <w:p w14:paraId="018E6F05" w14:textId="77777777" w:rsidR="00C2580F" w:rsidRDefault="00C2580F" w:rsidP="00C2580F">
      <w:pPr>
        <w:tabs>
          <w:tab w:val="left" w:pos="8100"/>
        </w:tabs>
        <w:spacing w:after="0" w:line="276" w:lineRule="auto"/>
        <w:ind w:right="113"/>
        <w:jc w:val="both"/>
        <w:rPr>
          <w:rFonts w:ascii="Times New Roman" w:hAnsi="Times New Roman" w:cs="Times New Roman"/>
          <w:b/>
          <w:color w:val="000000" w:themeColor="text1"/>
          <w:sz w:val="24"/>
          <w:szCs w:val="24"/>
        </w:rPr>
      </w:pPr>
    </w:p>
    <w:p w14:paraId="5045BC53" w14:textId="4F6C7075" w:rsidR="00C2580F" w:rsidRPr="00C83AC1" w:rsidRDefault="00C2580F" w:rsidP="00C2580F">
      <w:pPr>
        <w:pStyle w:val="Style1"/>
        <w:kinsoku w:val="0"/>
        <w:overflowPunct w:val="0"/>
        <w:autoSpaceDE/>
        <w:autoSpaceDN/>
        <w:adjustRightInd/>
        <w:spacing w:line="276" w:lineRule="auto"/>
        <w:ind w:left="0" w:right="0"/>
        <w:textAlignment w:val="baseline"/>
        <w:rPr>
          <w:bCs/>
          <w:color w:val="000000" w:themeColor="text1"/>
          <w:lang w:val="es-CR"/>
        </w:rPr>
      </w:pPr>
      <w:r w:rsidRPr="00C83AC1">
        <w:rPr>
          <w:color w:val="000000" w:themeColor="text1"/>
          <w:lang w:val="es-CR"/>
        </w:rPr>
        <w:t xml:space="preserve">Revisados los atestados elevados por el Consejo de Transporte Público, este Tribunal determina que el recurrente en su Contrato de Concesión de Transporte Público modalidad Taxi bajo la Placa </w:t>
      </w:r>
      <w:r w:rsidR="006279B4">
        <w:rPr>
          <w:color w:val="000000" w:themeColor="text1"/>
          <w:lang w:val="es-CR"/>
        </w:rPr>
        <w:t>TC-000</w:t>
      </w:r>
      <w:r w:rsidRPr="00C83AC1">
        <w:rPr>
          <w:color w:val="000000" w:themeColor="text1"/>
          <w:lang w:val="es-CR"/>
        </w:rPr>
        <w:t xml:space="preserve">, suscrito el </w:t>
      </w:r>
      <w:r w:rsidRPr="00C83AC1">
        <w:rPr>
          <w:b/>
          <w:bCs/>
          <w:color w:val="000000" w:themeColor="text1"/>
          <w:lang w:val="es-CR"/>
        </w:rPr>
        <w:t>11 de diciembre de 2014</w:t>
      </w:r>
      <w:r w:rsidRPr="00C83AC1">
        <w:rPr>
          <w:color w:val="000000" w:themeColor="text1"/>
          <w:lang w:val="es-CR"/>
        </w:rPr>
        <w:t xml:space="preserve">, señaló como medio para recibir notificaciones la dirección electrónica </w:t>
      </w:r>
      <w:hyperlink r:id="rId23" w:history="1">
        <w:r w:rsidR="006279B4">
          <w:rPr>
            <w:rStyle w:val="Hipervnculo"/>
            <w:bCs/>
            <w:lang w:val="es-CR"/>
          </w:rPr>
          <w:t>000</w:t>
        </w:r>
        <w:r w:rsidR="00B54523" w:rsidRPr="00FA05EB">
          <w:rPr>
            <w:rStyle w:val="Hipervnculo"/>
            <w:bCs/>
            <w:lang w:val="es-CR"/>
          </w:rPr>
          <w:t>@yahoo.es</w:t>
        </w:r>
      </w:hyperlink>
      <w:r w:rsidRPr="00C83AC1">
        <w:rPr>
          <w:bCs/>
          <w:color w:val="000000" w:themeColor="text1"/>
          <w:lang w:val="es-CR"/>
        </w:rPr>
        <w:t>. (Léanse los folios del 55 al 6</w:t>
      </w:r>
      <w:r w:rsidR="00B54523">
        <w:rPr>
          <w:bCs/>
          <w:color w:val="000000" w:themeColor="text1"/>
          <w:lang w:val="es-CR"/>
        </w:rPr>
        <w:t>1</w:t>
      </w:r>
      <w:r w:rsidRPr="00C83AC1">
        <w:rPr>
          <w:bCs/>
          <w:color w:val="000000" w:themeColor="text1"/>
          <w:lang w:val="es-CR"/>
        </w:rPr>
        <w:t xml:space="preserve"> del expediente administrativo TAT-037-24)</w:t>
      </w:r>
    </w:p>
    <w:p w14:paraId="1E56AE1F" w14:textId="77777777" w:rsidR="00C2580F" w:rsidRPr="00C83AC1" w:rsidRDefault="00C2580F" w:rsidP="00C2580F">
      <w:pPr>
        <w:pStyle w:val="Style1"/>
        <w:kinsoku w:val="0"/>
        <w:overflowPunct w:val="0"/>
        <w:autoSpaceDE/>
        <w:autoSpaceDN/>
        <w:adjustRightInd/>
        <w:spacing w:line="276" w:lineRule="auto"/>
        <w:ind w:left="0" w:right="0"/>
        <w:textAlignment w:val="baseline"/>
        <w:rPr>
          <w:bCs/>
          <w:color w:val="000000" w:themeColor="text1"/>
          <w:lang w:val="es-CR"/>
        </w:rPr>
      </w:pPr>
    </w:p>
    <w:p w14:paraId="7E62A4C3" w14:textId="54A2208F" w:rsidR="00C2580F" w:rsidRPr="00C83AC1" w:rsidRDefault="00C2580F" w:rsidP="00C2580F">
      <w:pPr>
        <w:pStyle w:val="Style1"/>
        <w:kinsoku w:val="0"/>
        <w:overflowPunct w:val="0"/>
        <w:autoSpaceDE/>
        <w:autoSpaceDN/>
        <w:adjustRightInd/>
        <w:spacing w:line="276" w:lineRule="auto"/>
        <w:ind w:left="0" w:right="0"/>
        <w:textAlignment w:val="baseline"/>
        <w:rPr>
          <w:bCs/>
          <w:color w:val="000000" w:themeColor="text1"/>
          <w:lang w:val="es-CR"/>
        </w:rPr>
      </w:pPr>
      <w:r w:rsidRPr="00C83AC1">
        <w:rPr>
          <w:bCs/>
          <w:color w:val="000000" w:themeColor="text1"/>
          <w:lang w:val="es-CR"/>
        </w:rPr>
        <w:t>El acto de apertura del procedimiento administrativo y citación a comparecencia oral y privada contenido en el Oficio No. CTP-AJ-OF-0762-2023 del 19 de ju</w:t>
      </w:r>
      <w:r w:rsidR="00B54523">
        <w:rPr>
          <w:bCs/>
          <w:color w:val="000000" w:themeColor="text1"/>
          <w:lang w:val="es-CR"/>
        </w:rPr>
        <w:t>n</w:t>
      </w:r>
      <w:r w:rsidRPr="00C83AC1">
        <w:rPr>
          <w:bCs/>
          <w:color w:val="000000" w:themeColor="text1"/>
          <w:lang w:val="es-CR"/>
        </w:rPr>
        <w:t xml:space="preserve">io de 2023, fue notificado a los correos </w:t>
      </w:r>
      <w:hyperlink r:id="rId24" w:history="1">
        <w:r w:rsidR="00B54523" w:rsidRPr="00FA05EB">
          <w:rPr>
            <w:rStyle w:val="Hipervnculo"/>
            <w:bCs/>
            <w:lang w:val="es-CR"/>
          </w:rPr>
          <w:t>r</w:t>
        </w:r>
        <w:r w:rsidR="006279B4">
          <w:rPr>
            <w:rStyle w:val="Hipervnculo"/>
            <w:bCs/>
            <w:lang w:val="es-CR"/>
          </w:rPr>
          <w:t>000</w:t>
        </w:r>
        <w:r w:rsidR="00B54523" w:rsidRPr="00FA05EB">
          <w:rPr>
            <w:rStyle w:val="Hipervnculo"/>
            <w:bCs/>
            <w:lang w:val="es-CR"/>
          </w:rPr>
          <w:t>@yahoo.es</w:t>
        </w:r>
      </w:hyperlink>
      <w:r w:rsidRPr="00C83AC1">
        <w:rPr>
          <w:bCs/>
          <w:color w:val="000000" w:themeColor="text1"/>
          <w:lang w:val="es-CR"/>
        </w:rPr>
        <w:t xml:space="preserve">, </w:t>
      </w:r>
      <w:r w:rsidRPr="00A8772E">
        <w:rPr>
          <w:bCs/>
          <w:color w:val="000000" w:themeColor="text1"/>
          <w:lang w:val="es-CR"/>
        </w:rPr>
        <w:t>y</w:t>
      </w:r>
      <w:r w:rsidRPr="00C83AC1">
        <w:rPr>
          <w:bCs/>
          <w:color w:val="000000" w:themeColor="text1"/>
          <w:lang w:val="es-CR"/>
        </w:rPr>
        <w:t xml:space="preserve"> </w:t>
      </w:r>
      <w:hyperlink r:id="rId25" w:history="1">
        <w:r w:rsidR="006279B4">
          <w:rPr>
            <w:rStyle w:val="Hipervnculo"/>
            <w:bCs/>
            <w:lang w:val="es-CR"/>
          </w:rPr>
          <w:t>000</w:t>
        </w:r>
        <w:r w:rsidRPr="00C83AC1">
          <w:rPr>
            <w:rStyle w:val="Hipervnculo"/>
            <w:bCs/>
            <w:lang w:val="es-CR"/>
          </w:rPr>
          <w:t>@</w:t>
        </w:r>
        <w:r w:rsidR="006279B4">
          <w:rPr>
            <w:rStyle w:val="Hipervnculo"/>
            <w:bCs/>
            <w:lang w:val="es-CR"/>
          </w:rPr>
          <w:t>000000</w:t>
        </w:r>
        <w:r w:rsidRPr="00C83AC1">
          <w:rPr>
            <w:rStyle w:val="Hipervnculo"/>
            <w:bCs/>
            <w:lang w:val="es-CR"/>
          </w:rPr>
          <w:t>.com</w:t>
        </w:r>
      </w:hyperlink>
      <w:r w:rsidRPr="00C83AC1">
        <w:rPr>
          <w:bCs/>
          <w:color w:val="000000" w:themeColor="text1"/>
          <w:lang w:val="es-CR"/>
        </w:rPr>
        <w:t>,</w:t>
      </w:r>
      <w:r w:rsidRPr="00A8772E">
        <w:rPr>
          <w:bCs/>
          <w:color w:val="000000" w:themeColor="text1"/>
          <w:lang w:val="es-CR"/>
        </w:rPr>
        <w:t xml:space="preserve"> </w:t>
      </w:r>
      <w:r w:rsidRPr="00C83AC1">
        <w:rPr>
          <w:bCs/>
          <w:color w:val="000000" w:themeColor="text1"/>
          <w:lang w:val="es-CR"/>
        </w:rPr>
        <w:t xml:space="preserve">así como al fax </w:t>
      </w:r>
      <w:r w:rsidR="006279B4">
        <w:rPr>
          <w:bCs/>
          <w:color w:val="000000" w:themeColor="text1"/>
          <w:lang w:val="es-CR"/>
        </w:rPr>
        <w:t>000</w:t>
      </w:r>
      <w:r w:rsidRPr="00C83AC1">
        <w:rPr>
          <w:bCs/>
          <w:color w:val="000000" w:themeColor="text1"/>
          <w:lang w:val="es-CR"/>
        </w:rPr>
        <w:t>, siendo que en este último medio no hubo respuesta de transmisión. (Léanse los folios del 25 al 30 del expediente administrativo TAT-037-24)</w:t>
      </w:r>
    </w:p>
    <w:p w14:paraId="2957D450" w14:textId="77777777" w:rsidR="00C2580F" w:rsidRPr="00C83AC1" w:rsidRDefault="00C2580F" w:rsidP="00C2580F">
      <w:pPr>
        <w:pStyle w:val="Style1"/>
        <w:kinsoku w:val="0"/>
        <w:overflowPunct w:val="0"/>
        <w:autoSpaceDE/>
        <w:autoSpaceDN/>
        <w:adjustRightInd/>
        <w:spacing w:line="276" w:lineRule="auto"/>
        <w:ind w:left="0" w:right="0"/>
        <w:textAlignment w:val="baseline"/>
        <w:rPr>
          <w:bCs/>
          <w:color w:val="000000" w:themeColor="text1"/>
          <w:lang w:val="es-CR"/>
        </w:rPr>
      </w:pPr>
    </w:p>
    <w:p w14:paraId="2978C420" w14:textId="1230C0C4" w:rsidR="00C2580F" w:rsidRPr="00C83AC1" w:rsidRDefault="00C2580F" w:rsidP="00C2580F">
      <w:pPr>
        <w:spacing w:after="0" w:line="276" w:lineRule="auto"/>
        <w:jc w:val="both"/>
        <w:rPr>
          <w:rFonts w:ascii="Times New Roman" w:eastAsia="Times New Roman" w:hAnsi="Times New Roman" w:cs="Times New Roman"/>
          <w:color w:val="000000" w:themeColor="text1"/>
          <w:sz w:val="24"/>
          <w:szCs w:val="24"/>
          <w:lang w:eastAsia="es-ES"/>
        </w:rPr>
      </w:pPr>
      <w:r w:rsidRPr="00C83AC1">
        <w:rPr>
          <w:rFonts w:ascii="Times New Roman" w:hAnsi="Times New Roman" w:cs="Times New Roman"/>
          <w:bCs/>
          <w:color w:val="000000" w:themeColor="text1"/>
          <w:sz w:val="24"/>
          <w:szCs w:val="24"/>
        </w:rPr>
        <w:t xml:space="preserve">De acuerdo a la certificación emitida por </w:t>
      </w:r>
      <w:r w:rsidRPr="00C83AC1">
        <w:rPr>
          <w:rFonts w:ascii="Times New Roman" w:eastAsia="Times New Roman" w:hAnsi="Times New Roman" w:cs="Times New Roman"/>
          <w:color w:val="000000" w:themeColor="text1"/>
          <w:sz w:val="24"/>
          <w:szCs w:val="24"/>
          <w:lang w:eastAsia="es-ES"/>
        </w:rPr>
        <w:t xml:space="preserve">la señora Liliana Garrido Chaves, </w:t>
      </w:r>
      <w:proofErr w:type="gramStart"/>
      <w:r w:rsidRPr="00C83AC1">
        <w:rPr>
          <w:rFonts w:ascii="Times New Roman" w:eastAsia="Times New Roman" w:hAnsi="Times New Roman" w:cs="Times New Roman"/>
          <w:color w:val="000000" w:themeColor="text1"/>
          <w:sz w:val="24"/>
          <w:szCs w:val="24"/>
          <w:lang w:eastAsia="es-ES"/>
        </w:rPr>
        <w:t>Secretaria</w:t>
      </w:r>
      <w:proofErr w:type="gramEnd"/>
      <w:r w:rsidRPr="00C83AC1">
        <w:rPr>
          <w:rFonts w:ascii="Times New Roman" w:eastAsia="Times New Roman" w:hAnsi="Times New Roman" w:cs="Times New Roman"/>
          <w:color w:val="000000" w:themeColor="text1"/>
          <w:sz w:val="24"/>
          <w:szCs w:val="24"/>
          <w:lang w:eastAsia="es-ES"/>
        </w:rPr>
        <w:t xml:space="preserve"> de Actas Ad-hoc, del Consejo de Transporte Público</w:t>
      </w:r>
      <w:r w:rsidRPr="00C83AC1">
        <w:rPr>
          <w:rFonts w:ascii="Times New Roman" w:hAnsi="Times New Roman" w:cs="Times New Roman"/>
          <w:color w:val="000000" w:themeColor="text1"/>
          <w:sz w:val="24"/>
          <w:szCs w:val="24"/>
        </w:rPr>
        <w:t xml:space="preserve"> </w:t>
      </w:r>
      <w:r w:rsidRPr="00C83AC1">
        <w:rPr>
          <w:rFonts w:ascii="Times New Roman" w:eastAsia="Times New Roman" w:hAnsi="Times New Roman" w:cs="Times New Roman"/>
          <w:color w:val="000000" w:themeColor="text1"/>
          <w:sz w:val="24"/>
          <w:szCs w:val="24"/>
          <w:lang w:eastAsia="es-ES"/>
        </w:rPr>
        <w:t xml:space="preserve">No. SDA/CTP-24-09-00048 </w:t>
      </w:r>
      <w:r w:rsidRPr="00C83AC1">
        <w:rPr>
          <w:rFonts w:ascii="Times New Roman" w:hAnsi="Times New Roman" w:cs="Times New Roman"/>
          <w:color w:val="000000" w:themeColor="text1"/>
          <w:sz w:val="24"/>
          <w:szCs w:val="24"/>
        </w:rPr>
        <w:t xml:space="preserve">en el </w:t>
      </w:r>
      <w:r w:rsidRPr="00C83AC1">
        <w:rPr>
          <w:rFonts w:ascii="Times New Roman" w:eastAsia="Times New Roman" w:hAnsi="Times New Roman" w:cs="Times New Roman"/>
          <w:color w:val="000000" w:themeColor="text1"/>
          <w:sz w:val="24"/>
          <w:szCs w:val="24"/>
          <w:lang w:eastAsia="es-ES"/>
        </w:rPr>
        <w:t xml:space="preserve">contrato de concesión de servicio público de transporte bajo la placa </w:t>
      </w:r>
      <w:r w:rsidR="006279B4">
        <w:rPr>
          <w:rFonts w:ascii="Times New Roman" w:eastAsia="Times New Roman" w:hAnsi="Times New Roman" w:cs="Times New Roman"/>
          <w:color w:val="000000" w:themeColor="text1"/>
          <w:sz w:val="24"/>
          <w:szCs w:val="24"/>
          <w:lang w:eastAsia="es-ES"/>
        </w:rPr>
        <w:t>TC-000</w:t>
      </w:r>
      <w:r w:rsidRPr="00C83AC1">
        <w:rPr>
          <w:rFonts w:ascii="Times New Roman" w:eastAsia="Times New Roman" w:hAnsi="Times New Roman" w:cs="Times New Roman"/>
          <w:color w:val="000000" w:themeColor="text1"/>
          <w:sz w:val="24"/>
          <w:szCs w:val="24"/>
          <w:lang w:eastAsia="es-ES"/>
        </w:rPr>
        <w:t>,</w:t>
      </w:r>
      <w:r w:rsidRPr="00C83AC1">
        <w:rPr>
          <w:rFonts w:ascii="Times New Roman" w:hAnsi="Times New Roman" w:cs="Times New Roman"/>
          <w:color w:val="000000" w:themeColor="text1"/>
          <w:sz w:val="24"/>
          <w:szCs w:val="24"/>
        </w:rPr>
        <w:t xml:space="preserve"> el medio señalado para recibir notificaciones es </w:t>
      </w:r>
      <w:hyperlink r:id="rId26" w:history="1">
        <w:r w:rsidR="006279B4">
          <w:rPr>
            <w:rStyle w:val="Hipervnculo"/>
            <w:rFonts w:ascii="Times New Roman" w:hAnsi="Times New Roman" w:cs="Times New Roman"/>
            <w:bCs/>
            <w:sz w:val="24"/>
            <w:szCs w:val="24"/>
          </w:rPr>
          <w:t>000</w:t>
        </w:r>
        <w:r w:rsidR="00B54523" w:rsidRPr="00FA05EB">
          <w:rPr>
            <w:rStyle w:val="Hipervnculo"/>
            <w:rFonts w:ascii="Times New Roman" w:hAnsi="Times New Roman" w:cs="Times New Roman"/>
            <w:bCs/>
            <w:sz w:val="24"/>
            <w:szCs w:val="24"/>
          </w:rPr>
          <w:t>@yahoo.es</w:t>
        </w:r>
      </w:hyperlink>
      <w:r w:rsidRPr="00C83AC1">
        <w:rPr>
          <w:rFonts w:ascii="Times New Roman" w:hAnsi="Times New Roman" w:cs="Times New Roman"/>
          <w:bCs/>
          <w:color w:val="000000" w:themeColor="text1"/>
          <w:sz w:val="24"/>
          <w:szCs w:val="24"/>
        </w:rPr>
        <w:t xml:space="preserve">; y en el año 2015, cuando el señor </w:t>
      </w:r>
      <w:r w:rsidR="006279B4">
        <w:rPr>
          <w:rFonts w:ascii="Times New Roman" w:hAnsi="Times New Roman" w:cs="Times New Roman"/>
          <w:bCs/>
          <w:color w:val="000000" w:themeColor="text1"/>
          <w:sz w:val="24"/>
          <w:szCs w:val="24"/>
        </w:rPr>
        <w:t>VHQA</w:t>
      </w:r>
      <w:r w:rsidRPr="00C83AC1">
        <w:rPr>
          <w:rFonts w:ascii="Times New Roman" w:hAnsi="Times New Roman" w:cs="Times New Roman"/>
          <w:bCs/>
          <w:color w:val="000000" w:themeColor="text1"/>
          <w:sz w:val="24"/>
          <w:szCs w:val="24"/>
        </w:rPr>
        <w:t xml:space="preserve"> solicitó el cambio de unidad vehicular, señaló para ese trámite el correo </w:t>
      </w:r>
      <w:hyperlink r:id="rId27" w:history="1">
        <w:r w:rsidR="006279B4">
          <w:rPr>
            <w:rStyle w:val="Hipervnculo"/>
            <w:rFonts w:ascii="Times New Roman" w:hAnsi="Times New Roman" w:cs="Times New Roman"/>
            <w:bCs/>
            <w:sz w:val="24"/>
            <w:szCs w:val="24"/>
          </w:rPr>
          <w:t>000</w:t>
        </w:r>
        <w:r w:rsidRPr="00C83AC1">
          <w:rPr>
            <w:rStyle w:val="Hipervnculo"/>
            <w:rFonts w:ascii="Times New Roman" w:hAnsi="Times New Roman" w:cs="Times New Roman"/>
            <w:bCs/>
            <w:sz w:val="24"/>
            <w:szCs w:val="24"/>
          </w:rPr>
          <w:t>@</w:t>
        </w:r>
        <w:r w:rsidR="006279B4">
          <w:rPr>
            <w:rStyle w:val="Hipervnculo"/>
            <w:rFonts w:ascii="Times New Roman" w:hAnsi="Times New Roman" w:cs="Times New Roman"/>
            <w:bCs/>
            <w:sz w:val="24"/>
            <w:szCs w:val="24"/>
          </w:rPr>
          <w:t>000000</w:t>
        </w:r>
        <w:r w:rsidRPr="00C83AC1">
          <w:rPr>
            <w:rStyle w:val="Hipervnculo"/>
            <w:rFonts w:ascii="Times New Roman" w:hAnsi="Times New Roman" w:cs="Times New Roman"/>
            <w:bCs/>
            <w:sz w:val="24"/>
            <w:szCs w:val="24"/>
          </w:rPr>
          <w:t>.com</w:t>
        </w:r>
      </w:hyperlink>
      <w:r w:rsidRPr="00C83AC1">
        <w:rPr>
          <w:rFonts w:ascii="Times New Roman" w:hAnsi="Times New Roman" w:cs="Times New Roman"/>
          <w:bCs/>
          <w:color w:val="000000" w:themeColor="text1"/>
          <w:sz w:val="24"/>
          <w:szCs w:val="24"/>
        </w:rPr>
        <w:t xml:space="preserve">, así como el fax </w:t>
      </w:r>
      <w:r w:rsidR="006279B4">
        <w:rPr>
          <w:rFonts w:ascii="Times New Roman" w:hAnsi="Times New Roman" w:cs="Times New Roman"/>
          <w:bCs/>
          <w:color w:val="000000" w:themeColor="text1"/>
          <w:sz w:val="24"/>
          <w:szCs w:val="24"/>
        </w:rPr>
        <w:t>000</w:t>
      </w:r>
      <w:r w:rsidRPr="00C83AC1">
        <w:rPr>
          <w:rFonts w:ascii="Times New Roman" w:eastAsia="Times New Roman" w:hAnsi="Times New Roman" w:cs="Times New Roman"/>
          <w:color w:val="000000" w:themeColor="text1"/>
          <w:sz w:val="24"/>
          <w:szCs w:val="24"/>
          <w:lang w:eastAsia="es-ES"/>
        </w:rPr>
        <w:t xml:space="preserve">. (Léanse los folios </w:t>
      </w:r>
      <w:r w:rsidRPr="00C83AC1">
        <w:rPr>
          <w:rFonts w:ascii="Times New Roman" w:hAnsi="Times New Roman" w:cs="Times New Roman"/>
          <w:color w:val="000000" w:themeColor="text1"/>
          <w:sz w:val="24"/>
          <w:szCs w:val="24"/>
        </w:rPr>
        <w:t>62 y 63</w:t>
      </w:r>
      <w:r w:rsidRPr="00C83AC1">
        <w:rPr>
          <w:rFonts w:ascii="Times New Roman" w:eastAsia="Times New Roman" w:hAnsi="Times New Roman" w:cs="Times New Roman"/>
          <w:color w:val="000000" w:themeColor="text1"/>
          <w:sz w:val="24"/>
          <w:szCs w:val="24"/>
          <w:lang w:eastAsia="es-ES"/>
        </w:rPr>
        <w:t xml:space="preserve"> del expediente administrativo TAT-037-24)</w:t>
      </w:r>
    </w:p>
    <w:p w14:paraId="1908C8E8" w14:textId="77777777" w:rsidR="00C2580F" w:rsidRPr="00C83AC1" w:rsidRDefault="00C2580F" w:rsidP="00C2580F">
      <w:pPr>
        <w:pStyle w:val="Style1"/>
        <w:kinsoku w:val="0"/>
        <w:overflowPunct w:val="0"/>
        <w:autoSpaceDE/>
        <w:autoSpaceDN/>
        <w:adjustRightInd/>
        <w:spacing w:line="276" w:lineRule="auto"/>
        <w:ind w:left="0" w:right="0"/>
        <w:textAlignment w:val="baseline"/>
        <w:rPr>
          <w:bCs/>
          <w:color w:val="000000" w:themeColor="text1"/>
          <w:lang w:val="es-CR"/>
        </w:rPr>
      </w:pPr>
    </w:p>
    <w:p w14:paraId="0110387D" w14:textId="72DCAB73" w:rsidR="00C2580F" w:rsidRPr="00C83AC1" w:rsidRDefault="00C2580F" w:rsidP="00C2580F">
      <w:pPr>
        <w:pStyle w:val="Style1"/>
        <w:kinsoku w:val="0"/>
        <w:overflowPunct w:val="0"/>
        <w:autoSpaceDE/>
        <w:autoSpaceDN/>
        <w:adjustRightInd/>
        <w:spacing w:line="276" w:lineRule="auto"/>
        <w:ind w:left="0" w:right="0"/>
        <w:textAlignment w:val="baseline"/>
        <w:rPr>
          <w:bCs/>
          <w:color w:val="000000" w:themeColor="text1"/>
          <w:lang w:val="es-CR"/>
        </w:rPr>
      </w:pPr>
      <w:r w:rsidRPr="00C83AC1">
        <w:rPr>
          <w:bCs/>
          <w:color w:val="000000" w:themeColor="text1"/>
          <w:lang w:val="es-CR"/>
        </w:rPr>
        <w:t>Por lo que se evidencia que el Consejo de Transporte Público</w:t>
      </w:r>
      <w:r w:rsidR="00FF4D74">
        <w:rPr>
          <w:bCs/>
          <w:color w:val="000000" w:themeColor="text1"/>
          <w:lang w:val="es-CR"/>
        </w:rPr>
        <w:t>,</w:t>
      </w:r>
      <w:r w:rsidRPr="00C83AC1">
        <w:rPr>
          <w:bCs/>
          <w:color w:val="000000" w:themeColor="text1"/>
          <w:lang w:val="es-CR"/>
        </w:rPr>
        <w:t xml:space="preserve"> no s</w:t>
      </w:r>
      <w:r w:rsidR="00FF4D74">
        <w:rPr>
          <w:bCs/>
          <w:color w:val="000000" w:themeColor="text1"/>
          <w:lang w:val="es-CR"/>
        </w:rPr>
        <w:t>ó</w:t>
      </w:r>
      <w:r w:rsidRPr="00C83AC1">
        <w:rPr>
          <w:bCs/>
          <w:color w:val="000000" w:themeColor="text1"/>
          <w:lang w:val="es-CR"/>
        </w:rPr>
        <w:t>lo informó al concesionario de la apertura del procedimiento administrativo ordinario en su contra al medio señalado en el contrato, sino que también procuró informarle y citar a los últimos medios señalados para notificaciones en el expediente, en un ejercicio que salvaguarda los derechos constitucionales del aquí recurrente.</w:t>
      </w:r>
    </w:p>
    <w:p w14:paraId="6653BC78" w14:textId="77777777" w:rsidR="00C2580F" w:rsidRPr="00C83AC1" w:rsidRDefault="00C2580F" w:rsidP="00C2580F">
      <w:pPr>
        <w:pStyle w:val="Style1"/>
        <w:kinsoku w:val="0"/>
        <w:overflowPunct w:val="0"/>
        <w:autoSpaceDE/>
        <w:autoSpaceDN/>
        <w:adjustRightInd/>
        <w:spacing w:line="276" w:lineRule="auto"/>
        <w:ind w:left="0" w:right="0"/>
        <w:textAlignment w:val="baseline"/>
        <w:rPr>
          <w:bCs/>
          <w:color w:val="000000" w:themeColor="text1"/>
          <w:lang w:val="es-CR"/>
        </w:rPr>
      </w:pPr>
    </w:p>
    <w:p w14:paraId="3572361D" w14:textId="564E5CDC" w:rsidR="00C2580F" w:rsidRPr="00C83AC1" w:rsidRDefault="00C2580F" w:rsidP="00C2580F">
      <w:pPr>
        <w:pStyle w:val="Sinespaciado"/>
        <w:spacing w:line="276" w:lineRule="auto"/>
        <w:jc w:val="both"/>
        <w:rPr>
          <w:color w:val="000000" w:themeColor="text1"/>
        </w:rPr>
      </w:pPr>
      <w:r w:rsidRPr="00C83AC1">
        <w:rPr>
          <w:color w:val="000000" w:themeColor="text1"/>
        </w:rPr>
        <w:t xml:space="preserve">Analizado el presente expediente, este Tribunal Administrativo arriba a la conclusión de </w:t>
      </w:r>
      <w:proofErr w:type="gramStart"/>
      <w:r w:rsidRPr="00C83AC1">
        <w:rPr>
          <w:color w:val="000000" w:themeColor="text1"/>
        </w:rPr>
        <w:t>que</w:t>
      </w:r>
      <w:proofErr w:type="gramEnd"/>
      <w:r w:rsidRPr="00C83AC1">
        <w:rPr>
          <w:color w:val="000000" w:themeColor="text1"/>
        </w:rPr>
        <w:t xml:space="preserve"> en la especie</w:t>
      </w:r>
      <w:r w:rsidR="00B54523">
        <w:rPr>
          <w:color w:val="000000" w:themeColor="text1"/>
        </w:rPr>
        <w:t>,</w:t>
      </w:r>
      <w:r>
        <w:rPr>
          <w:color w:val="000000" w:themeColor="text1"/>
        </w:rPr>
        <w:t xml:space="preserve"> el procedimiento administrativo ordinario </w:t>
      </w:r>
      <w:r w:rsidRPr="00C83AC1">
        <w:rPr>
          <w:color w:val="000000" w:themeColor="text1"/>
        </w:rPr>
        <w:t xml:space="preserve">fue correctamente </w:t>
      </w:r>
      <w:r>
        <w:rPr>
          <w:color w:val="000000" w:themeColor="text1"/>
        </w:rPr>
        <w:t xml:space="preserve">tramitado y </w:t>
      </w:r>
      <w:r w:rsidRPr="00C83AC1">
        <w:rPr>
          <w:color w:val="000000" w:themeColor="text1"/>
        </w:rPr>
        <w:t>notificado</w:t>
      </w:r>
      <w:r>
        <w:rPr>
          <w:color w:val="000000" w:themeColor="text1"/>
        </w:rPr>
        <w:t>,</w:t>
      </w:r>
      <w:r w:rsidRPr="00C83AC1">
        <w:rPr>
          <w:color w:val="000000" w:themeColor="text1"/>
        </w:rPr>
        <w:t xml:space="preserve"> toda vez que se constata en el expediente que el Consejo de Transporte Público realizó sus actuaciones a derecho.</w:t>
      </w:r>
    </w:p>
    <w:p w14:paraId="7992D8C3" w14:textId="77777777" w:rsidR="00C2580F" w:rsidRPr="00C83AC1" w:rsidRDefault="00C2580F" w:rsidP="00C2580F">
      <w:pPr>
        <w:pStyle w:val="Sinespaciado"/>
        <w:spacing w:line="276" w:lineRule="auto"/>
        <w:jc w:val="both"/>
        <w:rPr>
          <w:color w:val="000000" w:themeColor="text1"/>
        </w:rPr>
      </w:pPr>
    </w:p>
    <w:p w14:paraId="1192B611" w14:textId="77777777" w:rsidR="00C2580F" w:rsidRPr="00C83AC1" w:rsidRDefault="00C2580F" w:rsidP="00C2580F">
      <w:pPr>
        <w:widowControl w:val="0"/>
        <w:spacing w:after="0" w:line="276" w:lineRule="auto"/>
        <w:jc w:val="both"/>
        <w:rPr>
          <w:rFonts w:ascii="Times New Roman" w:hAnsi="Times New Roman" w:cs="Times New Roman"/>
          <w:color w:val="000000" w:themeColor="text1"/>
          <w:sz w:val="24"/>
          <w:szCs w:val="24"/>
        </w:rPr>
      </w:pPr>
      <w:r w:rsidRPr="00C83AC1">
        <w:rPr>
          <w:rFonts w:ascii="Times New Roman" w:hAnsi="Times New Roman" w:cs="Times New Roman"/>
          <w:color w:val="000000" w:themeColor="text1"/>
          <w:sz w:val="24"/>
          <w:szCs w:val="24"/>
        </w:rPr>
        <w:t xml:space="preserve">Debido a que el recurso de apelación planteado contra el </w:t>
      </w:r>
      <w:r w:rsidRPr="00C83AC1">
        <w:rPr>
          <w:rFonts w:ascii="Times New Roman" w:eastAsia="Times New Roman" w:hAnsi="Times New Roman" w:cs="Times New Roman"/>
          <w:b/>
          <w:color w:val="000000" w:themeColor="text1"/>
          <w:sz w:val="24"/>
          <w:szCs w:val="24"/>
          <w:lang w:eastAsia="es-ES"/>
        </w:rPr>
        <w:t>Artículo 7.4.7 de la Sesión Ordinaria 41-2023 celebrada el 11 de octubre de 2023</w:t>
      </w:r>
      <w:r w:rsidRPr="00C83AC1">
        <w:rPr>
          <w:rFonts w:ascii="Times New Roman" w:hAnsi="Times New Roman" w:cs="Times New Roman"/>
          <w:color w:val="000000" w:themeColor="text1"/>
          <w:sz w:val="24"/>
          <w:szCs w:val="24"/>
        </w:rPr>
        <w:t xml:space="preserve">, no logra pasar el examen de admisibilidad exigido por el artículo 351 de la Ley General de la Administración Pública, Ley No. 6227, lo que procede es declarar extemporáneo el recurso. </w:t>
      </w:r>
    </w:p>
    <w:p w14:paraId="445F5C27" w14:textId="77777777" w:rsidR="00C2580F" w:rsidRPr="00A46BE1" w:rsidRDefault="00C2580F" w:rsidP="00C2580F">
      <w:pPr>
        <w:tabs>
          <w:tab w:val="left" w:pos="8100"/>
        </w:tabs>
        <w:spacing w:after="0" w:line="276" w:lineRule="auto"/>
        <w:jc w:val="both"/>
        <w:rPr>
          <w:rFonts w:ascii="Times New Roman" w:hAnsi="Times New Roman" w:cs="Times New Roman"/>
          <w:color w:val="000000" w:themeColor="text1"/>
          <w:sz w:val="24"/>
          <w:szCs w:val="24"/>
        </w:rPr>
      </w:pPr>
    </w:p>
    <w:p w14:paraId="42AA8FA0" w14:textId="77777777" w:rsidR="005D0379" w:rsidRDefault="005D0379" w:rsidP="00C2580F">
      <w:pPr>
        <w:spacing w:after="0" w:line="276" w:lineRule="auto"/>
        <w:jc w:val="center"/>
        <w:rPr>
          <w:rFonts w:ascii="Times New Roman" w:hAnsi="Times New Roman" w:cs="Times New Roman"/>
          <w:b/>
          <w:color w:val="000000" w:themeColor="text1"/>
          <w:sz w:val="24"/>
          <w:szCs w:val="24"/>
        </w:rPr>
      </w:pPr>
    </w:p>
    <w:p w14:paraId="195F23EE" w14:textId="643AE686" w:rsidR="00C2580F" w:rsidRPr="00A209FF" w:rsidRDefault="00C2580F" w:rsidP="00C2580F">
      <w:pPr>
        <w:spacing w:after="0" w:line="276" w:lineRule="auto"/>
        <w:jc w:val="center"/>
        <w:rPr>
          <w:rFonts w:ascii="Times New Roman" w:hAnsi="Times New Roman" w:cs="Times New Roman"/>
          <w:b/>
          <w:color w:val="000000" w:themeColor="text1"/>
          <w:sz w:val="24"/>
          <w:szCs w:val="24"/>
        </w:rPr>
      </w:pPr>
      <w:r w:rsidRPr="00A209FF">
        <w:rPr>
          <w:rFonts w:ascii="Times New Roman" w:hAnsi="Times New Roman" w:cs="Times New Roman"/>
          <w:b/>
          <w:color w:val="000000" w:themeColor="text1"/>
          <w:sz w:val="24"/>
          <w:szCs w:val="24"/>
        </w:rPr>
        <w:lastRenderedPageBreak/>
        <w:t>POR TANTO</w:t>
      </w:r>
    </w:p>
    <w:p w14:paraId="71F21A2E" w14:textId="77777777" w:rsidR="00C2580F" w:rsidRPr="00A209FF" w:rsidRDefault="00C2580F" w:rsidP="00C2580F">
      <w:pPr>
        <w:spacing w:after="0" w:line="276" w:lineRule="auto"/>
        <w:jc w:val="both"/>
        <w:rPr>
          <w:rFonts w:ascii="Times New Roman" w:hAnsi="Times New Roman" w:cs="Times New Roman"/>
          <w:b/>
          <w:color w:val="000000" w:themeColor="text1"/>
          <w:sz w:val="24"/>
          <w:szCs w:val="24"/>
        </w:rPr>
      </w:pPr>
    </w:p>
    <w:p w14:paraId="3809B2C9" w14:textId="490CE842" w:rsidR="00FF4D74" w:rsidRDefault="00C2580F" w:rsidP="00FF4D74">
      <w:pPr>
        <w:pStyle w:val="Prrafodelista"/>
        <w:autoSpaceDE w:val="0"/>
        <w:autoSpaceDN w:val="0"/>
        <w:adjustRightInd w:val="0"/>
        <w:spacing w:line="276" w:lineRule="auto"/>
        <w:ind w:left="0"/>
        <w:jc w:val="both"/>
        <w:rPr>
          <w:color w:val="000000" w:themeColor="text1"/>
          <w:sz w:val="24"/>
          <w:szCs w:val="24"/>
        </w:rPr>
      </w:pPr>
      <w:r w:rsidRPr="00A209FF">
        <w:rPr>
          <w:b/>
          <w:color w:val="000000" w:themeColor="text1"/>
          <w:sz w:val="24"/>
          <w:szCs w:val="24"/>
        </w:rPr>
        <w:t xml:space="preserve">I.- </w:t>
      </w:r>
      <w:r w:rsidRPr="00A209FF">
        <w:rPr>
          <w:color w:val="000000" w:themeColor="text1"/>
          <w:sz w:val="24"/>
          <w:szCs w:val="24"/>
        </w:rPr>
        <w:t xml:space="preserve">Se declara </w:t>
      </w:r>
      <w:r w:rsidRPr="00A209FF">
        <w:rPr>
          <w:b/>
          <w:color w:val="000000" w:themeColor="text1"/>
          <w:sz w:val="24"/>
          <w:szCs w:val="24"/>
        </w:rPr>
        <w:t>E</w:t>
      </w:r>
      <w:r>
        <w:rPr>
          <w:b/>
          <w:color w:val="000000" w:themeColor="text1"/>
          <w:sz w:val="24"/>
          <w:szCs w:val="24"/>
        </w:rPr>
        <w:t>xtemporáne</w:t>
      </w:r>
      <w:r w:rsidR="00087EE4">
        <w:rPr>
          <w:b/>
          <w:color w:val="000000" w:themeColor="text1"/>
          <w:sz w:val="24"/>
          <w:szCs w:val="24"/>
        </w:rPr>
        <w:t>a</w:t>
      </w:r>
      <w:r>
        <w:rPr>
          <w:b/>
          <w:color w:val="000000" w:themeColor="text1"/>
          <w:sz w:val="24"/>
          <w:szCs w:val="24"/>
        </w:rPr>
        <w:t xml:space="preserve"> </w:t>
      </w:r>
      <w:r w:rsidRPr="00A209FF">
        <w:rPr>
          <w:color w:val="000000" w:themeColor="text1"/>
          <w:sz w:val="24"/>
          <w:szCs w:val="24"/>
        </w:rPr>
        <w:t xml:space="preserve">la </w:t>
      </w:r>
      <w:r w:rsidR="00087EE4">
        <w:rPr>
          <w:b/>
          <w:color w:val="000000" w:themeColor="text1"/>
          <w:sz w:val="24"/>
          <w:szCs w:val="24"/>
          <w:lang w:eastAsia="es-ES"/>
        </w:rPr>
        <w:t>Solicitud de</w:t>
      </w:r>
      <w:r w:rsidR="00087EE4" w:rsidRPr="004E58B5">
        <w:rPr>
          <w:b/>
          <w:color w:val="000000" w:themeColor="text1"/>
          <w:sz w:val="24"/>
          <w:szCs w:val="24"/>
          <w:lang w:eastAsia="es-ES"/>
        </w:rPr>
        <w:t xml:space="preserve"> </w:t>
      </w:r>
      <w:r w:rsidR="00087EE4">
        <w:rPr>
          <w:b/>
          <w:color w:val="000000" w:themeColor="text1"/>
          <w:sz w:val="24"/>
          <w:szCs w:val="24"/>
          <w:lang w:eastAsia="es-ES"/>
        </w:rPr>
        <w:t>Reconsideración y Apelación en subsidio</w:t>
      </w:r>
      <w:r w:rsidRPr="00A209FF">
        <w:rPr>
          <w:rStyle w:val="CharacterStyle1"/>
          <w:bCs/>
          <w:color w:val="000000" w:themeColor="text1"/>
          <w:spacing w:val="3"/>
          <w:szCs w:val="24"/>
        </w:rPr>
        <w:t xml:space="preserve">, </w:t>
      </w:r>
      <w:r w:rsidRPr="00A209FF">
        <w:rPr>
          <w:rStyle w:val="CharacterStyle1"/>
          <w:color w:val="000000" w:themeColor="text1"/>
          <w:spacing w:val="5"/>
          <w:szCs w:val="24"/>
        </w:rPr>
        <w:t>interpuesta por</w:t>
      </w:r>
      <w:r w:rsidR="00E60F01">
        <w:rPr>
          <w:rStyle w:val="CharacterStyle1"/>
          <w:color w:val="000000" w:themeColor="text1"/>
          <w:spacing w:val="5"/>
          <w:szCs w:val="24"/>
        </w:rPr>
        <w:t xml:space="preserve"> el señor</w:t>
      </w:r>
      <w:r w:rsidRPr="00A209FF">
        <w:rPr>
          <w:rStyle w:val="apple-converted-space"/>
          <w:color w:val="000000" w:themeColor="text1"/>
          <w:spacing w:val="5"/>
          <w:sz w:val="24"/>
          <w:szCs w:val="24"/>
        </w:rPr>
        <w:t xml:space="preserve"> </w:t>
      </w:r>
      <w:r w:rsidR="006279B4">
        <w:rPr>
          <w:b/>
          <w:color w:val="000000" w:themeColor="text1"/>
          <w:sz w:val="24"/>
          <w:szCs w:val="24"/>
          <w:lang w:eastAsia="es-ES"/>
        </w:rPr>
        <w:t>VHQA</w:t>
      </w:r>
      <w:r w:rsidRPr="00A209FF">
        <w:rPr>
          <w:color w:val="000000" w:themeColor="text1"/>
          <w:sz w:val="24"/>
          <w:szCs w:val="24"/>
          <w:lang w:eastAsia="es-ES"/>
        </w:rPr>
        <w:t xml:space="preserve">, cédula de identidad número </w:t>
      </w:r>
      <w:r w:rsidR="006279B4">
        <w:rPr>
          <w:color w:val="000000" w:themeColor="text1"/>
          <w:sz w:val="24"/>
          <w:szCs w:val="24"/>
          <w:lang w:eastAsia="es-ES"/>
        </w:rPr>
        <w:t>000</w:t>
      </w:r>
      <w:r w:rsidRPr="00A209FF">
        <w:rPr>
          <w:color w:val="000000" w:themeColor="text1"/>
          <w:sz w:val="24"/>
          <w:szCs w:val="24"/>
          <w:lang w:eastAsia="es-ES"/>
        </w:rPr>
        <w:t xml:space="preserve">, contra el </w:t>
      </w:r>
      <w:r w:rsidRPr="00A209FF">
        <w:rPr>
          <w:b/>
          <w:color w:val="000000" w:themeColor="text1"/>
          <w:sz w:val="24"/>
          <w:szCs w:val="24"/>
          <w:lang w:eastAsia="es-ES"/>
        </w:rPr>
        <w:t>Artículo 7.4.7 de la Sesión Ordinaria 41-2023 celebrada el 11 de octubre de 2023</w:t>
      </w:r>
      <w:r w:rsidRPr="00A209FF">
        <w:rPr>
          <w:color w:val="000000" w:themeColor="text1"/>
          <w:sz w:val="24"/>
          <w:szCs w:val="24"/>
        </w:rPr>
        <w:t>, celebrada por la Junta Directiva del Consejo de Transporte Público.</w:t>
      </w:r>
    </w:p>
    <w:p w14:paraId="52A5C888" w14:textId="77777777" w:rsidR="00FF4D74" w:rsidRDefault="00FF4D74" w:rsidP="00FF4D74">
      <w:pPr>
        <w:pStyle w:val="Prrafodelista"/>
        <w:autoSpaceDE w:val="0"/>
        <w:autoSpaceDN w:val="0"/>
        <w:adjustRightInd w:val="0"/>
        <w:spacing w:line="276" w:lineRule="auto"/>
        <w:ind w:left="0"/>
        <w:jc w:val="both"/>
        <w:rPr>
          <w:color w:val="000000" w:themeColor="text1"/>
          <w:sz w:val="24"/>
          <w:szCs w:val="24"/>
        </w:rPr>
      </w:pPr>
    </w:p>
    <w:p w14:paraId="47BEDCA4" w14:textId="16625C4C" w:rsidR="00FF4D74" w:rsidRPr="00087EE4" w:rsidRDefault="00FF4D74" w:rsidP="00FF4D74">
      <w:pPr>
        <w:pStyle w:val="Prrafodelista"/>
        <w:autoSpaceDE w:val="0"/>
        <w:autoSpaceDN w:val="0"/>
        <w:adjustRightInd w:val="0"/>
        <w:spacing w:line="276" w:lineRule="auto"/>
        <w:ind w:left="0"/>
        <w:jc w:val="both"/>
        <w:rPr>
          <w:iCs/>
          <w:color w:val="000000" w:themeColor="text1"/>
          <w:sz w:val="24"/>
          <w:szCs w:val="24"/>
        </w:rPr>
      </w:pPr>
      <w:r w:rsidRPr="00FF4D74">
        <w:rPr>
          <w:b/>
          <w:bCs/>
          <w:color w:val="000000" w:themeColor="text1"/>
          <w:sz w:val="24"/>
          <w:szCs w:val="24"/>
        </w:rPr>
        <w:t>II</w:t>
      </w:r>
      <w:r>
        <w:rPr>
          <w:color w:val="000000" w:themeColor="text1"/>
          <w:sz w:val="24"/>
          <w:szCs w:val="24"/>
        </w:rPr>
        <w:t xml:space="preserve">. </w:t>
      </w:r>
      <w:r w:rsidRPr="00FF4D74">
        <w:rPr>
          <w:color w:val="000000" w:themeColor="text1"/>
          <w:sz w:val="24"/>
          <w:szCs w:val="24"/>
        </w:rPr>
        <w:t xml:space="preserve">De conformidad con las disposiciones del Artículo 16 de la Ley No. 7969, rectora en la materia, se recuerda que los fallos de este Tribunal </w:t>
      </w:r>
      <w:r w:rsidRPr="00087EE4">
        <w:rPr>
          <w:iCs/>
          <w:color w:val="000000" w:themeColor="text1"/>
          <w:sz w:val="24"/>
          <w:szCs w:val="24"/>
          <w14:shadow w14:blurRad="50800" w14:dist="38100" w14:dir="2700000" w14:sx="100000" w14:sy="100000" w14:kx="0" w14:ky="0" w14:algn="tl">
            <w14:srgbClr w14:val="000000">
              <w14:alpha w14:val="60000"/>
            </w14:srgbClr>
          </w14:shadow>
        </w:rPr>
        <w:t>son de acatamiento estricto y obligatorio</w:t>
      </w:r>
      <w:r w:rsidRPr="00087EE4">
        <w:rPr>
          <w:iCs/>
          <w:color w:val="000000" w:themeColor="text1"/>
          <w:sz w:val="24"/>
          <w:szCs w:val="24"/>
        </w:rPr>
        <w:t>.</w:t>
      </w:r>
    </w:p>
    <w:p w14:paraId="7CAD21A8" w14:textId="77777777" w:rsidR="00C2580F" w:rsidRPr="00A209FF" w:rsidRDefault="00C2580F" w:rsidP="00C2580F">
      <w:pPr>
        <w:pStyle w:val="Prrafodelista"/>
        <w:autoSpaceDE w:val="0"/>
        <w:autoSpaceDN w:val="0"/>
        <w:adjustRightInd w:val="0"/>
        <w:spacing w:line="276" w:lineRule="auto"/>
        <w:ind w:left="0"/>
        <w:jc w:val="both"/>
        <w:rPr>
          <w:color w:val="000000" w:themeColor="text1"/>
          <w:sz w:val="24"/>
          <w:szCs w:val="24"/>
        </w:rPr>
      </w:pPr>
    </w:p>
    <w:p w14:paraId="18F1128F" w14:textId="195A95C3" w:rsidR="00C2580F" w:rsidRDefault="00C2580F" w:rsidP="00C2580F">
      <w:pPr>
        <w:spacing w:after="0" w:line="276" w:lineRule="auto"/>
        <w:jc w:val="both"/>
        <w:rPr>
          <w:rFonts w:ascii="Times New Roman" w:hAnsi="Times New Roman" w:cs="Times New Roman"/>
          <w:b/>
          <w:color w:val="000000" w:themeColor="text1"/>
          <w:sz w:val="24"/>
          <w:szCs w:val="24"/>
        </w:rPr>
      </w:pPr>
      <w:r w:rsidRPr="00A209FF">
        <w:rPr>
          <w:rFonts w:ascii="Times New Roman" w:hAnsi="Times New Roman" w:cs="Times New Roman"/>
          <w:b/>
          <w:color w:val="000000" w:themeColor="text1"/>
          <w:sz w:val="24"/>
          <w:szCs w:val="24"/>
        </w:rPr>
        <w:t>II</w:t>
      </w:r>
      <w:r w:rsidR="00FF4D74">
        <w:rPr>
          <w:rFonts w:ascii="Times New Roman" w:hAnsi="Times New Roman" w:cs="Times New Roman"/>
          <w:b/>
          <w:color w:val="000000" w:themeColor="text1"/>
          <w:sz w:val="24"/>
          <w:szCs w:val="24"/>
        </w:rPr>
        <w:t>I</w:t>
      </w:r>
      <w:r w:rsidRPr="00A209FF">
        <w:rPr>
          <w:rFonts w:ascii="Times New Roman" w:hAnsi="Times New Roman" w:cs="Times New Roman"/>
          <w:b/>
          <w:color w:val="000000" w:themeColor="text1"/>
          <w:sz w:val="24"/>
          <w:szCs w:val="24"/>
        </w:rPr>
        <w:t xml:space="preserve">.- </w:t>
      </w:r>
      <w:r w:rsidRPr="00A209FF">
        <w:rPr>
          <w:rFonts w:ascii="Times New Roman" w:hAnsi="Times New Roman" w:cs="Times New Roman"/>
          <w:color w:val="000000" w:themeColor="text1"/>
          <w:sz w:val="24"/>
          <w:szCs w:val="24"/>
        </w:rPr>
        <w:t xml:space="preserve">De conformidad con el artículo 22, inciso c), de la citada Ley </w:t>
      </w:r>
      <w:r w:rsidR="00FF4D74">
        <w:rPr>
          <w:rFonts w:ascii="Times New Roman" w:hAnsi="Times New Roman" w:cs="Times New Roman"/>
          <w:color w:val="000000" w:themeColor="text1"/>
          <w:sz w:val="24"/>
          <w:szCs w:val="24"/>
        </w:rPr>
        <w:t xml:space="preserve">No. </w:t>
      </w:r>
      <w:r w:rsidRPr="00A209FF">
        <w:rPr>
          <w:rFonts w:ascii="Times New Roman" w:hAnsi="Times New Roman" w:cs="Times New Roman"/>
          <w:color w:val="000000" w:themeColor="text1"/>
          <w:sz w:val="24"/>
          <w:szCs w:val="24"/>
        </w:rPr>
        <w:t>7969, la presente resolución no tiene ulterior recurso por lo que,</w:t>
      </w:r>
      <w:r w:rsidRPr="00A209FF">
        <w:rPr>
          <w:rFonts w:ascii="Times New Roman" w:hAnsi="Times New Roman" w:cs="Times New Roman"/>
          <w:b/>
          <w:color w:val="000000" w:themeColor="text1"/>
          <w:sz w:val="24"/>
          <w:szCs w:val="24"/>
        </w:rPr>
        <w:t xml:space="preserve"> </w:t>
      </w:r>
      <w:r w:rsidRPr="00A209FF">
        <w:rPr>
          <w:rFonts w:ascii="Times New Roman" w:hAnsi="Times New Roman" w:cs="Times New Roman"/>
          <w:color w:val="000000" w:themeColor="text1"/>
          <w:sz w:val="24"/>
          <w:szCs w:val="24"/>
        </w:rPr>
        <w:t>s</w:t>
      </w:r>
      <w:r w:rsidRPr="00A209FF">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A209FF">
        <w:rPr>
          <w:rFonts w:ascii="Times New Roman" w:hAnsi="Times New Roman" w:cs="Times New Roman"/>
          <w:color w:val="000000" w:themeColor="text1"/>
          <w:sz w:val="24"/>
          <w:szCs w:val="24"/>
        </w:rPr>
        <w:t xml:space="preserve">. </w:t>
      </w:r>
      <w:r w:rsidRPr="00A209FF">
        <w:rPr>
          <w:rFonts w:ascii="Times New Roman" w:hAnsi="Times New Roman" w:cs="Times New Roman"/>
          <w:b/>
          <w:color w:val="000000" w:themeColor="text1"/>
          <w:sz w:val="24"/>
          <w:szCs w:val="24"/>
        </w:rPr>
        <w:t xml:space="preserve">NOTIFÍQUESE. </w:t>
      </w:r>
      <w:r w:rsidR="0043591A">
        <w:rPr>
          <w:rFonts w:ascii="Times New Roman" w:hAnsi="Times New Roman" w:cs="Times New Roman"/>
          <w:b/>
          <w:color w:val="000000" w:themeColor="text1"/>
          <w:sz w:val="24"/>
          <w:szCs w:val="24"/>
        </w:rPr>
        <w:t>–</w:t>
      </w:r>
      <w:r w:rsidRPr="00A209FF">
        <w:rPr>
          <w:rFonts w:ascii="Times New Roman" w:hAnsi="Times New Roman" w:cs="Times New Roman"/>
          <w:b/>
          <w:color w:val="000000" w:themeColor="text1"/>
          <w:sz w:val="24"/>
          <w:szCs w:val="24"/>
        </w:rPr>
        <w:t xml:space="preserve"> </w:t>
      </w:r>
    </w:p>
    <w:p w14:paraId="72E2A6AC" w14:textId="77777777" w:rsidR="0043591A" w:rsidRPr="00A209FF" w:rsidRDefault="0043591A" w:rsidP="00C2580F">
      <w:pPr>
        <w:spacing w:after="0" w:line="276" w:lineRule="auto"/>
        <w:jc w:val="both"/>
        <w:rPr>
          <w:rFonts w:ascii="Times New Roman" w:hAnsi="Times New Roman" w:cs="Times New Roman"/>
          <w:b/>
          <w:color w:val="000000" w:themeColor="text1"/>
          <w:sz w:val="24"/>
          <w:szCs w:val="24"/>
        </w:rPr>
      </w:pPr>
    </w:p>
    <w:p w14:paraId="7361BA68" w14:textId="77777777" w:rsidR="00C2580F" w:rsidRPr="00A209FF" w:rsidRDefault="00C2580F" w:rsidP="00C2580F">
      <w:pPr>
        <w:pStyle w:val="Prrafodelista"/>
        <w:autoSpaceDE w:val="0"/>
        <w:autoSpaceDN w:val="0"/>
        <w:adjustRightInd w:val="0"/>
        <w:spacing w:line="276" w:lineRule="auto"/>
        <w:ind w:left="0"/>
        <w:jc w:val="both"/>
        <w:rPr>
          <w:color w:val="000000" w:themeColor="text1"/>
          <w:sz w:val="24"/>
          <w:szCs w:val="24"/>
        </w:rPr>
      </w:pPr>
    </w:p>
    <w:p w14:paraId="07392C68" w14:textId="77777777" w:rsidR="00C2580F" w:rsidRPr="00A209FF" w:rsidRDefault="00C2580F" w:rsidP="00C2580F">
      <w:pPr>
        <w:spacing w:after="0" w:line="276" w:lineRule="auto"/>
        <w:ind w:left="426" w:hanging="426"/>
        <w:jc w:val="both"/>
        <w:rPr>
          <w:rFonts w:ascii="Times New Roman" w:eastAsia="Times New Roman" w:hAnsi="Times New Roman" w:cs="Times New Roman"/>
          <w:b/>
          <w:iCs/>
          <w:color w:val="000000" w:themeColor="text1"/>
          <w:sz w:val="24"/>
          <w:szCs w:val="24"/>
          <w:lang w:eastAsia="es-ES"/>
        </w:rPr>
      </w:pPr>
    </w:p>
    <w:p w14:paraId="376958BD" w14:textId="77777777" w:rsidR="00C2580F" w:rsidRPr="00A209FF" w:rsidRDefault="00C2580F" w:rsidP="00C2580F">
      <w:pPr>
        <w:keepNext/>
        <w:keepLines/>
        <w:spacing w:after="0" w:line="276" w:lineRule="auto"/>
        <w:jc w:val="center"/>
        <w:outlineLvl w:val="0"/>
        <w:rPr>
          <w:rFonts w:ascii="Times New Roman" w:eastAsiaTheme="majorEastAsia" w:hAnsi="Times New Roman" w:cs="Times New Roman"/>
          <w:color w:val="000000" w:themeColor="text1"/>
          <w:sz w:val="24"/>
          <w:szCs w:val="24"/>
          <w:lang w:eastAsia="es-ES"/>
        </w:rPr>
      </w:pPr>
      <w:r w:rsidRPr="00A209FF">
        <w:rPr>
          <w:rFonts w:ascii="Times New Roman" w:eastAsiaTheme="majorEastAsia" w:hAnsi="Times New Roman" w:cs="Times New Roman"/>
          <w:color w:val="000000" w:themeColor="text1"/>
          <w:sz w:val="24"/>
          <w:szCs w:val="24"/>
          <w:lang w:eastAsia="es-ES"/>
        </w:rPr>
        <w:t>Lic. Ronald Muñoz Corea</w:t>
      </w:r>
    </w:p>
    <w:p w14:paraId="5F7E2506" w14:textId="77777777" w:rsidR="00C2580F" w:rsidRPr="00A209FF" w:rsidRDefault="00C2580F" w:rsidP="00C2580F">
      <w:pPr>
        <w:spacing w:after="0" w:line="276" w:lineRule="auto"/>
        <w:jc w:val="center"/>
        <w:rPr>
          <w:rFonts w:ascii="Times New Roman" w:eastAsia="Times New Roman" w:hAnsi="Times New Roman" w:cs="Times New Roman"/>
          <w:b/>
          <w:color w:val="000000" w:themeColor="text1"/>
          <w:sz w:val="24"/>
          <w:szCs w:val="24"/>
          <w:lang w:eastAsia="es-ES"/>
        </w:rPr>
      </w:pPr>
      <w:r w:rsidRPr="00A209FF">
        <w:rPr>
          <w:rFonts w:ascii="Times New Roman" w:eastAsia="Times New Roman" w:hAnsi="Times New Roman" w:cs="Times New Roman"/>
          <w:b/>
          <w:color w:val="000000" w:themeColor="text1"/>
          <w:sz w:val="24"/>
          <w:szCs w:val="24"/>
          <w:lang w:eastAsia="es-ES"/>
        </w:rPr>
        <w:t>Presidente</w:t>
      </w:r>
    </w:p>
    <w:p w14:paraId="055F3345" w14:textId="77777777" w:rsidR="00C2580F" w:rsidRDefault="00C2580F" w:rsidP="00C2580F">
      <w:pPr>
        <w:spacing w:after="0" w:line="276" w:lineRule="auto"/>
        <w:jc w:val="center"/>
        <w:rPr>
          <w:rFonts w:ascii="Times New Roman" w:eastAsia="Times New Roman" w:hAnsi="Times New Roman" w:cs="Times New Roman"/>
          <w:b/>
          <w:color w:val="000000" w:themeColor="text1"/>
          <w:sz w:val="24"/>
          <w:szCs w:val="24"/>
          <w:lang w:eastAsia="es-ES"/>
        </w:rPr>
      </w:pPr>
    </w:p>
    <w:p w14:paraId="2467BA84" w14:textId="77777777" w:rsidR="0043591A" w:rsidRDefault="0043591A" w:rsidP="00C2580F">
      <w:pPr>
        <w:spacing w:after="0" w:line="276" w:lineRule="auto"/>
        <w:jc w:val="center"/>
        <w:rPr>
          <w:rFonts w:ascii="Times New Roman" w:eastAsia="Times New Roman" w:hAnsi="Times New Roman" w:cs="Times New Roman"/>
          <w:b/>
          <w:color w:val="000000" w:themeColor="text1"/>
          <w:sz w:val="24"/>
          <w:szCs w:val="24"/>
          <w:lang w:eastAsia="es-ES"/>
        </w:rPr>
      </w:pPr>
    </w:p>
    <w:p w14:paraId="39A9B2B8" w14:textId="77777777" w:rsidR="0043591A" w:rsidRPr="00A209FF" w:rsidRDefault="0043591A" w:rsidP="00C2580F">
      <w:pPr>
        <w:spacing w:after="0" w:line="276" w:lineRule="auto"/>
        <w:jc w:val="center"/>
        <w:rPr>
          <w:rFonts w:ascii="Times New Roman" w:eastAsia="Times New Roman" w:hAnsi="Times New Roman" w:cs="Times New Roman"/>
          <w:b/>
          <w:color w:val="000000" w:themeColor="text1"/>
          <w:sz w:val="24"/>
          <w:szCs w:val="24"/>
          <w:lang w:eastAsia="es-ES"/>
        </w:rPr>
      </w:pPr>
    </w:p>
    <w:p w14:paraId="303E9A9C" w14:textId="77777777" w:rsidR="00C2580F" w:rsidRPr="00A209FF" w:rsidRDefault="00C2580F" w:rsidP="00C2580F">
      <w:pPr>
        <w:spacing w:after="0" w:line="276" w:lineRule="auto"/>
        <w:jc w:val="center"/>
        <w:rPr>
          <w:rFonts w:ascii="Times New Roman" w:eastAsia="Times New Roman" w:hAnsi="Times New Roman" w:cs="Times New Roman"/>
          <w:b/>
          <w:color w:val="000000" w:themeColor="text1"/>
          <w:sz w:val="24"/>
          <w:szCs w:val="24"/>
          <w:lang w:eastAsia="es-ES"/>
        </w:rPr>
      </w:pPr>
    </w:p>
    <w:p w14:paraId="6CBE2384" w14:textId="77777777" w:rsidR="00C2580F" w:rsidRPr="00A209FF" w:rsidRDefault="00C2580F" w:rsidP="00C2580F">
      <w:pPr>
        <w:keepNext/>
        <w:keepLines/>
        <w:spacing w:after="0" w:line="276" w:lineRule="auto"/>
        <w:jc w:val="both"/>
        <w:outlineLvl w:val="0"/>
        <w:rPr>
          <w:rFonts w:ascii="Times New Roman" w:eastAsiaTheme="majorEastAsia" w:hAnsi="Times New Roman" w:cs="Times New Roman"/>
          <w:color w:val="000000" w:themeColor="text1"/>
          <w:sz w:val="24"/>
          <w:szCs w:val="24"/>
          <w:lang w:eastAsia="es-ES"/>
        </w:rPr>
      </w:pPr>
      <w:r w:rsidRPr="00A209FF">
        <w:rPr>
          <w:rFonts w:ascii="Times New Roman" w:eastAsiaTheme="majorEastAsia" w:hAnsi="Times New Roman" w:cs="Times New Roman"/>
          <w:color w:val="000000" w:themeColor="text1"/>
          <w:sz w:val="24"/>
          <w:szCs w:val="24"/>
          <w:lang w:eastAsia="es-ES"/>
        </w:rPr>
        <w:t xml:space="preserve">Licda. Maricela Villegas Herrera </w:t>
      </w:r>
      <w:r w:rsidRPr="00A209FF">
        <w:rPr>
          <w:rFonts w:ascii="Times New Roman" w:eastAsiaTheme="majorEastAsia" w:hAnsi="Times New Roman" w:cs="Times New Roman"/>
          <w:color w:val="000000" w:themeColor="text1"/>
          <w:sz w:val="24"/>
          <w:szCs w:val="24"/>
          <w:lang w:eastAsia="es-ES"/>
        </w:rPr>
        <w:tab/>
      </w:r>
      <w:r w:rsidRPr="00A209FF">
        <w:rPr>
          <w:rFonts w:ascii="Times New Roman" w:eastAsiaTheme="majorEastAsia" w:hAnsi="Times New Roman" w:cs="Times New Roman"/>
          <w:color w:val="000000" w:themeColor="text1"/>
          <w:sz w:val="24"/>
          <w:szCs w:val="24"/>
          <w:lang w:eastAsia="es-ES"/>
        </w:rPr>
        <w:tab/>
        <w:t>Licda. María Susana López Rivera</w:t>
      </w:r>
      <w:r w:rsidRPr="00A209FF">
        <w:rPr>
          <w:rFonts w:ascii="Times New Roman" w:eastAsiaTheme="majorEastAsia" w:hAnsi="Times New Roman" w:cs="Times New Roman"/>
          <w:color w:val="000000" w:themeColor="text1"/>
          <w:sz w:val="24"/>
          <w:szCs w:val="24"/>
          <w:lang w:eastAsia="es-ES"/>
        </w:rPr>
        <w:tab/>
      </w:r>
    </w:p>
    <w:p w14:paraId="55657EC8" w14:textId="77777777" w:rsidR="00C2580F" w:rsidRPr="00A209FF" w:rsidRDefault="00C2580F" w:rsidP="00C2580F">
      <w:pPr>
        <w:keepNext/>
        <w:keepLines/>
        <w:spacing w:after="0" w:line="276" w:lineRule="auto"/>
        <w:ind w:left="709"/>
        <w:jc w:val="both"/>
        <w:outlineLvl w:val="0"/>
        <w:rPr>
          <w:rFonts w:ascii="Times New Roman" w:eastAsiaTheme="majorEastAsia" w:hAnsi="Times New Roman" w:cs="Times New Roman"/>
          <w:b/>
          <w:color w:val="000000" w:themeColor="text1"/>
          <w:sz w:val="24"/>
          <w:szCs w:val="24"/>
          <w:lang w:eastAsia="es-ES"/>
        </w:rPr>
      </w:pPr>
      <w:r w:rsidRPr="00A209FF">
        <w:rPr>
          <w:rFonts w:ascii="Times New Roman" w:eastAsiaTheme="majorEastAsia" w:hAnsi="Times New Roman" w:cs="Times New Roman"/>
          <w:b/>
          <w:color w:val="000000" w:themeColor="text1"/>
          <w:sz w:val="24"/>
          <w:szCs w:val="24"/>
          <w:lang w:eastAsia="es-ES"/>
        </w:rPr>
        <w:t xml:space="preserve">     Jueza </w:t>
      </w:r>
      <w:r w:rsidRPr="00A209FF">
        <w:rPr>
          <w:rFonts w:ascii="Times New Roman" w:eastAsiaTheme="majorEastAsia" w:hAnsi="Times New Roman" w:cs="Times New Roman"/>
          <w:b/>
          <w:color w:val="000000" w:themeColor="text1"/>
          <w:sz w:val="24"/>
          <w:szCs w:val="24"/>
          <w:lang w:eastAsia="es-ES"/>
        </w:rPr>
        <w:tab/>
      </w:r>
      <w:r w:rsidRPr="00A209FF">
        <w:rPr>
          <w:rFonts w:ascii="Times New Roman" w:eastAsiaTheme="majorEastAsia" w:hAnsi="Times New Roman" w:cs="Times New Roman"/>
          <w:b/>
          <w:color w:val="000000" w:themeColor="text1"/>
          <w:sz w:val="24"/>
          <w:szCs w:val="24"/>
          <w:lang w:eastAsia="es-ES"/>
        </w:rPr>
        <w:tab/>
      </w:r>
      <w:r w:rsidRPr="00A209FF">
        <w:rPr>
          <w:rFonts w:ascii="Times New Roman" w:eastAsiaTheme="majorEastAsia" w:hAnsi="Times New Roman" w:cs="Times New Roman"/>
          <w:b/>
          <w:color w:val="000000" w:themeColor="text1"/>
          <w:sz w:val="24"/>
          <w:szCs w:val="24"/>
          <w:lang w:eastAsia="es-ES"/>
        </w:rPr>
        <w:tab/>
      </w:r>
      <w:r w:rsidRPr="00A209FF">
        <w:rPr>
          <w:rFonts w:ascii="Times New Roman" w:eastAsiaTheme="majorEastAsia" w:hAnsi="Times New Roman" w:cs="Times New Roman"/>
          <w:b/>
          <w:color w:val="000000" w:themeColor="text1"/>
          <w:sz w:val="24"/>
          <w:szCs w:val="24"/>
          <w:lang w:eastAsia="es-ES"/>
        </w:rPr>
        <w:tab/>
      </w:r>
      <w:r w:rsidRPr="00A209FF">
        <w:rPr>
          <w:rFonts w:ascii="Times New Roman" w:eastAsiaTheme="majorEastAsia" w:hAnsi="Times New Roman" w:cs="Times New Roman"/>
          <w:b/>
          <w:color w:val="000000" w:themeColor="text1"/>
          <w:sz w:val="24"/>
          <w:szCs w:val="24"/>
          <w:lang w:eastAsia="es-ES"/>
        </w:rPr>
        <w:tab/>
      </w:r>
      <w:r w:rsidRPr="00A209FF">
        <w:rPr>
          <w:rFonts w:ascii="Times New Roman" w:eastAsiaTheme="majorEastAsia" w:hAnsi="Times New Roman" w:cs="Times New Roman"/>
          <w:b/>
          <w:color w:val="000000" w:themeColor="text1"/>
          <w:sz w:val="24"/>
          <w:szCs w:val="24"/>
          <w:lang w:eastAsia="es-ES"/>
        </w:rPr>
        <w:tab/>
        <w:t xml:space="preserve"> </w:t>
      </w:r>
      <w:proofErr w:type="spellStart"/>
      <w:r w:rsidRPr="00A209FF">
        <w:rPr>
          <w:rFonts w:ascii="Times New Roman" w:eastAsiaTheme="majorEastAsia" w:hAnsi="Times New Roman" w:cs="Times New Roman"/>
          <w:b/>
          <w:color w:val="000000" w:themeColor="text1"/>
          <w:sz w:val="24"/>
          <w:szCs w:val="24"/>
          <w:lang w:eastAsia="es-ES"/>
        </w:rPr>
        <w:t>Jueza</w:t>
      </w:r>
      <w:proofErr w:type="spellEnd"/>
    </w:p>
    <w:p w14:paraId="2AF82E30" w14:textId="77777777" w:rsidR="00FB3570" w:rsidRDefault="00FB3570"/>
    <w:sectPr w:rsidR="00FB357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8489D" w14:textId="77777777" w:rsidR="0065427A" w:rsidRDefault="0065427A" w:rsidP="00720A38">
      <w:pPr>
        <w:spacing w:after="0" w:line="240" w:lineRule="auto"/>
      </w:pPr>
      <w:r>
        <w:separator/>
      </w:r>
    </w:p>
  </w:endnote>
  <w:endnote w:type="continuationSeparator" w:id="0">
    <w:p w14:paraId="60D0A4C4" w14:textId="77777777" w:rsidR="0065427A" w:rsidRDefault="0065427A" w:rsidP="00720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D0AF8" w14:textId="77777777" w:rsidR="0065427A" w:rsidRDefault="0065427A" w:rsidP="00720A38">
      <w:pPr>
        <w:spacing w:after="0" w:line="240" w:lineRule="auto"/>
      </w:pPr>
      <w:r>
        <w:separator/>
      </w:r>
    </w:p>
  </w:footnote>
  <w:footnote w:type="continuationSeparator" w:id="0">
    <w:p w14:paraId="1BE6A22C" w14:textId="77777777" w:rsidR="0065427A" w:rsidRDefault="0065427A" w:rsidP="00720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5D0F"/>
    <w:multiLevelType w:val="hybridMultilevel"/>
    <w:tmpl w:val="F8546750"/>
    <w:lvl w:ilvl="0" w:tplc="DFA0A39A">
      <w:start w:val="1"/>
      <w:numFmt w:val="decimal"/>
      <w:lvlText w:val="%1."/>
      <w:lvlJc w:val="left"/>
      <w:rPr>
        <w:b w:val="0"/>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B36A88"/>
    <w:multiLevelType w:val="hybridMultilevel"/>
    <w:tmpl w:val="1706C766"/>
    <w:lvl w:ilvl="0" w:tplc="87F090EC">
      <w:start w:val="1"/>
      <w:numFmt w:val="lowerLetter"/>
      <w:lvlText w:val="%1)"/>
      <w:lvlJc w:val="left"/>
      <w:pPr>
        <w:ind w:left="927" w:hanging="360"/>
      </w:pPr>
      <w:rPr>
        <w:rFonts w:hint="default"/>
        <w:i/>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 w15:restartNumberingAfterBreak="0">
    <w:nsid w:val="4301312A"/>
    <w:multiLevelType w:val="hybridMultilevel"/>
    <w:tmpl w:val="05447C9A"/>
    <w:lvl w:ilvl="0" w:tplc="3F2A8E00">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618B6ABC"/>
    <w:multiLevelType w:val="hybridMultilevel"/>
    <w:tmpl w:val="1CE4DC38"/>
    <w:lvl w:ilvl="0" w:tplc="140A000F">
      <w:start w:val="1"/>
      <w:numFmt w:val="decimal"/>
      <w:lvlText w:val="%1."/>
      <w:lvlJc w:val="lef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4" w15:restartNumberingAfterBreak="0">
    <w:nsid w:val="7BFF3DDD"/>
    <w:multiLevelType w:val="hybridMultilevel"/>
    <w:tmpl w:val="35C897EC"/>
    <w:lvl w:ilvl="0" w:tplc="B080917E">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08666151">
    <w:abstractNumId w:val="2"/>
  </w:num>
  <w:num w:numId="2" w16cid:durableId="427238067">
    <w:abstractNumId w:val="3"/>
  </w:num>
  <w:num w:numId="3" w16cid:durableId="1199588452">
    <w:abstractNumId w:val="0"/>
  </w:num>
  <w:num w:numId="4" w16cid:durableId="137849237">
    <w:abstractNumId w:val="1"/>
  </w:num>
  <w:num w:numId="5" w16cid:durableId="1295213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0F"/>
    <w:rsid w:val="00057493"/>
    <w:rsid w:val="000769E2"/>
    <w:rsid w:val="00087EE4"/>
    <w:rsid w:val="0011451D"/>
    <w:rsid w:val="00133606"/>
    <w:rsid w:val="001E70F7"/>
    <w:rsid w:val="002C18F6"/>
    <w:rsid w:val="002E6487"/>
    <w:rsid w:val="00410E61"/>
    <w:rsid w:val="0043591A"/>
    <w:rsid w:val="004F6969"/>
    <w:rsid w:val="005D0379"/>
    <w:rsid w:val="006279B4"/>
    <w:rsid w:val="0065427A"/>
    <w:rsid w:val="00720A38"/>
    <w:rsid w:val="00817F93"/>
    <w:rsid w:val="008A5823"/>
    <w:rsid w:val="008E7EE2"/>
    <w:rsid w:val="00B2001A"/>
    <w:rsid w:val="00B54523"/>
    <w:rsid w:val="00C2580F"/>
    <w:rsid w:val="00D36A28"/>
    <w:rsid w:val="00E4336D"/>
    <w:rsid w:val="00E60F01"/>
    <w:rsid w:val="00FB3570"/>
    <w:rsid w:val="00FF4D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8B57"/>
  <w15:chartTrackingRefBased/>
  <w15:docId w15:val="{0D69153D-DC82-4373-BA94-4F54B6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80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2580F"/>
    <w:rPr>
      <w:color w:val="0563C1" w:themeColor="hyperlink"/>
      <w:u w:val="single"/>
    </w:rPr>
  </w:style>
  <w:style w:type="character" w:customStyle="1" w:styleId="CharacterStyle1">
    <w:name w:val="Character Style 1"/>
    <w:uiPriority w:val="99"/>
    <w:rsid w:val="00C2580F"/>
    <w:rPr>
      <w:sz w:val="24"/>
    </w:rPr>
  </w:style>
  <w:style w:type="paragraph" w:customStyle="1" w:styleId="Default">
    <w:name w:val="Default"/>
    <w:rsid w:val="00C2580F"/>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
    <w:basedOn w:val="Normal"/>
    <w:link w:val="PrrafodelistaCar"/>
    <w:uiPriority w:val="34"/>
    <w:qFormat/>
    <w:rsid w:val="00C2580F"/>
    <w:pPr>
      <w:spacing w:after="0" w:line="240" w:lineRule="auto"/>
      <w:ind w:left="720"/>
      <w:contextualSpacing/>
    </w:pPr>
    <w:rPr>
      <w:rFonts w:ascii="Times New Roman" w:eastAsia="Times New Roman" w:hAnsi="Times New Roman" w:cs="Times New Roman"/>
      <w:sz w:val="20"/>
      <w:szCs w:val="20"/>
      <w:lang w:val="es-ES" w:eastAsia="es-MX"/>
    </w:rPr>
  </w:style>
  <w:style w:type="paragraph" w:customStyle="1" w:styleId="Style1">
    <w:name w:val="Style 1"/>
    <w:basedOn w:val="Normal"/>
    <w:uiPriority w:val="99"/>
    <w:rsid w:val="00C2580F"/>
    <w:pPr>
      <w:widowControl w:val="0"/>
      <w:autoSpaceDE w:val="0"/>
      <w:autoSpaceDN w:val="0"/>
      <w:adjustRightInd w:val="0"/>
      <w:spacing w:after="0" w:line="240" w:lineRule="auto"/>
      <w:ind w:left="851" w:right="851"/>
      <w:jc w:val="both"/>
    </w:pPr>
    <w:rPr>
      <w:rFonts w:ascii="Times New Roman" w:eastAsiaTheme="minorEastAsia" w:hAnsi="Times New Roman" w:cs="Times New Roman"/>
      <w:sz w:val="24"/>
      <w:szCs w:val="24"/>
      <w:lang w:val="en-US" w:eastAsia="es-CR"/>
    </w:r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C2580F"/>
    <w:rPr>
      <w:rFonts w:ascii="Times New Roman" w:eastAsia="Times New Roman" w:hAnsi="Times New Roman" w:cs="Times New Roman"/>
      <w:kern w:val="0"/>
      <w:sz w:val="20"/>
      <w:szCs w:val="20"/>
      <w:lang w:val="es-ES" w:eastAsia="es-MX"/>
      <w14:ligatures w14:val="none"/>
    </w:rPr>
  </w:style>
  <w:style w:type="paragraph" w:styleId="Textosinformato">
    <w:name w:val="Plain Text"/>
    <w:basedOn w:val="Normal"/>
    <w:link w:val="TextosinformatoCar"/>
    <w:rsid w:val="00C2580F"/>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C2580F"/>
    <w:rPr>
      <w:rFonts w:ascii="Courier New" w:eastAsia="Times New Roman" w:hAnsi="Courier New" w:cs="Times New Roman"/>
      <w:kern w:val="0"/>
      <w:sz w:val="20"/>
      <w:szCs w:val="20"/>
      <w:lang w:eastAsia="es-ES"/>
      <w14:ligatures w14:val="none"/>
    </w:rPr>
  </w:style>
  <w:style w:type="character" w:customStyle="1" w:styleId="apple-converted-space">
    <w:name w:val="apple-converted-space"/>
    <w:basedOn w:val="Fuentedeprrafopredeter"/>
    <w:rsid w:val="00C2580F"/>
  </w:style>
  <w:style w:type="paragraph" w:styleId="Sinespaciado">
    <w:name w:val="No Spacing"/>
    <w:link w:val="SinespaciadoCar"/>
    <w:uiPriority w:val="1"/>
    <w:qFormat/>
    <w:rsid w:val="00C2580F"/>
    <w:pPr>
      <w:spacing w:after="0" w:line="240" w:lineRule="auto"/>
    </w:pPr>
    <w:rPr>
      <w:rFonts w:ascii="Times New Roman" w:eastAsia="Times New Roman" w:hAnsi="Times New Roman" w:cs="Times New Roman"/>
      <w:kern w:val="0"/>
      <w:sz w:val="24"/>
      <w:szCs w:val="24"/>
      <w:lang w:eastAsia="es-ES"/>
      <w14:ligatures w14:val="none"/>
    </w:rPr>
  </w:style>
  <w:style w:type="character" w:customStyle="1" w:styleId="SinespaciadoCar">
    <w:name w:val="Sin espaciado Car"/>
    <w:basedOn w:val="Fuentedeprrafopredeter"/>
    <w:link w:val="Sinespaciado"/>
    <w:uiPriority w:val="1"/>
    <w:rsid w:val="00C2580F"/>
    <w:rPr>
      <w:rFonts w:ascii="Times New Roman" w:eastAsia="Times New Roman" w:hAnsi="Times New Roman" w:cs="Times New Roman"/>
      <w:kern w:val="0"/>
      <w:sz w:val="24"/>
      <w:szCs w:val="24"/>
      <w:lang w:eastAsia="es-ES"/>
      <w14:ligatures w14:val="none"/>
    </w:rPr>
  </w:style>
  <w:style w:type="paragraph" w:styleId="Encabezado">
    <w:name w:val="header"/>
    <w:basedOn w:val="Normal"/>
    <w:link w:val="EncabezadoCar"/>
    <w:uiPriority w:val="99"/>
    <w:unhideWhenUsed/>
    <w:rsid w:val="00720A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0A38"/>
    <w:rPr>
      <w:kern w:val="0"/>
      <w14:ligatures w14:val="none"/>
    </w:rPr>
  </w:style>
  <w:style w:type="paragraph" w:styleId="Piedepgina">
    <w:name w:val="footer"/>
    <w:basedOn w:val="Normal"/>
    <w:link w:val="PiedepginaCar"/>
    <w:uiPriority w:val="99"/>
    <w:unhideWhenUsed/>
    <w:rsid w:val="00720A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0A38"/>
    <w:rPr>
      <w:kern w:val="0"/>
      <w14:ligatures w14:val="none"/>
    </w:rPr>
  </w:style>
  <w:style w:type="character" w:styleId="Mencinsinresolver">
    <w:name w:val="Unresolved Mention"/>
    <w:basedOn w:val="Fuentedeprrafopredeter"/>
    <w:uiPriority w:val="99"/>
    <w:semiHidden/>
    <w:unhideWhenUsed/>
    <w:rsid w:val="00B54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lvarado@grupotcr.com" TargetMode="External"/><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hyperlink" Target="mailto:pvquiros@yahoo.es" TargetMode="External"/><Relationship Id="rId3" Type="http://schemas.openxmlformats.org/officeDocument/2006/relationships/settings" Target="settings.xml"/><Relationship Id="rId21" Type="http://schemas.openxmlformats.org/officeDocument/2006/relationships/hyperlink" Target="mailto:quiroscoto@yahoo.com" TargetMode="External"/><Relationship Id="rId7" Type="http://schemas.openxmlformats.org/officeDocument/2006/relationships/hyperlink" Target="mailto:pvquiros@yahoo.es" TargetMode="External"/><Relationship Id="rId12" Type="http://schemas.openxmlformats.org/officeDocument/2006/relationships/image" Target="media/image1.jpg"/><Relationship Id="rId17" Type="http://schemas.openxmlformats.org/officeDocument/2006/relationships/image" Target="media/image6.jpg"/><Relationship Id="rId25" Type="http://schemas.openxmlformats.org/officeDocument/2006/relationships/hyperlink" Target="mailto:ralvarado@grupotcr.com" TargetMode="Externa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hyperlink" Target="mailto:quiroscoto@yahoo.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vquiros@yahoo.es" TargetMode="External"/><Relationship Id="rId24" Type="http://schemas.openxmlformats.org/officeDocument/2006/relationships/hyperlink" Target="mailto:rpvquiros@yahoo.es" TargetMode="Externa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yperlink" Target="mailto:pvquiros@yahoo.es" TargetMode="External"/><Relationship Id="rId28" Type="http://schemas.openxmlformats.org/officeDocument/2006/relationships/fontTable" Target="fontTable.xml"/><Relationship Id="rId10" Type="http://schemas.openxmlformats.org/officeDocument/2006/relationships/hyperlink" Target="mailto:ralvarado@grupotcr.com" TargetMode="External"/><Relationship Id="rId19"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hyperlink" Target="mailto:pvquiros@yahoo.es" TargetMode="External"/><Relationship Id="rId14" Type="http://schemas.openxmlformats.org/officeDocument/2006/relationships/image" Target="media/image3.jpg"/><Relationship Id="rId22" Type="http://schemas.openxmlformats.org/officeDocument/2006/relationships/hyperlink" Target="mailto:ralvarado@grupotcr.com" TargetMode="External"/><Relationship Id="rId27" Type="http://schemas.openxmlformats.org/officeDocument/2006/relationships/hyperlink" Target="mailto:ralvarado@grupotcr.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3406</Words>
  <Characters>18733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Tatiana Montero Salguero</cp:lastModifiedBy>
  <cp:revision>3</cp:revision>
  <cp:lastPrinted>2024-11-26T16:00:00Z</cp:lastPrinted>
  <dcterms:created xsi:type="dcterms:W3CDTF">2024-12-17T17:47:00Z</dcterms:created>
  <dcterms:modified xsi:type="dcterms:W3CDTF">2024-12-17T17:53:00Z</dcterms:modified>
</cp:coreProperties>
</file>